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ED37F3" w14:textId="77777777" w:rsidR="00CA254F" w:rsidRDefault="00CA254F" w:rsidP="00CA254F">
      <w:pPr>
        <w:shd w:val="clear" w:color="auto" w:fill="FFFFFF"/>
        <w:spacing w:after="0"/>
        <w:jc w:val="both"/>
        <w:rPr>
          <w:rFonts w:ascii="Times New Roman" w:hAnsi="Times New Roman"/>
          <w:spacing w:val="-13"/>
          <w:sz w:val="28"/>
          <w:szCs w:val="28"/>
        </w:rPr>
      </w:pPr>
      <w:r>
        <w:rPr>
          <w:rFonts w:ascii="Times New Roman" w:hAnsi="Times New Roman"/>
          <w:spacing w:val="-13"/>
          <w:sz w:val="28"/>
          <w:szCs w:val="28"/>
        </w:rPr>
        <w:t>Авельцев Р.А.</w:t>
      </w:r>
    </w:p>
    <w:p w14:paraId="7157C5AC" w14:textId="77777777" w:rsidR="00CA254F" w:rsidRDefault="00CA254F" w:rsidP="00CA254F">
      <w:pPr>
        <w:widowControl w:val="0"/>
        <w:suppressAutoHyphens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spacing w:val="-13"/>
          <w:sz w:val="28"/>
          <w:szCs w:val="28"/>
        </w:rPr>
        <w:t xml:space="preserve">МДК.03.01 </w:t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Профессионально-теоретическая подготовка по профессии </w:t>
      </w:r>
    </w:p>
    <w:p w14:paraId="4F4758BC" w14:textId="77777777" w:rsidR="00CA254F" w:rsidRDefault="00CA254F" w:rsidP="00CA254F">
      <w:pPr>
        <w:widowControl w:val="0"/>
        <w:suppressAutoHyphens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>11442 «Водитель автомобиля (категории «С»)</w:t>
      </w:r>
    </w:p>
    <w:p w14:paraId="7F240ADF" w14:textId="77777777" w:rsidR="00CA254F" w:rsidRDefault="00CA254F" w:rsidP="00CA254F">
      <w:pPr>
        <w:spacing w:after="0"/>
        <w:ind w:left="96" w:right="51"/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>Тема</w:t>
      </w:r>
      <w:r>
        <w:rPr>
          <w:rFonts w:ascii="Times New Roman" w:hAnsi="Times New Roman"/>
          <w:b/>
          <w:caps/>
          <w:color w:val="0D0D0D" w:themeColor="text1" w:themeTint="F2"/>
          <w:sz w:val="28"/>
          <w:szCs w:val="28"/>
        </w:rPr>
        <w:t xml:space="preserve"> 1.</w:t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>2  Устройство и эксплуатация транспортных средств</w:t>
      </w:r>
    </w:p>
    <w:p w14:paraId="47A85642" w14:textId="77777777" w:rsidR="00CA254F" w:rsidRDefault="00CA254F" w:rsidP="00CA254F">
      <w:pPr>
        <w:spacing w:after="0" w:line="280" w:lineRule="atLeast"/>
        <w:jc w:val="center"/>
        <w:rPr>
          <w:rFonts w:ascii="Times New Roman" w:hAnsi="Times New Roman"/>
          <w:spacing w:val="-19"/>
          <w:sz w:val="28"/>
          <w:szCs w:val="28"/>
          <w:lang w:val="uk-UA"/>
        </w:rPr>
      </w:pPr>
    </w:p>
    <w:p w14:paraId="63B82D6A" w14:textId="762A1C6F" w:rsidR="00161829" w:rsidRDefault="00CA254F" w:rsidP="00CA254F">
      <w:pPr>
        <w:spacing w:after="0" w:line="280" w:lineRule="atLeast"/>
        <w:jc w:val="center"/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</w:pPr>
      <w:r>
        <w:rPr>
          <w:rFonts w:ascii="Times New Roman" w:hAnsi="Times New Roman"/>
          <w:spacing w:val="-19"/>
          <w:sz w:val="28"/>
          <w:szCs w:val="28"/>
          <w:lang w:val="uk-UA"/>
        </w:rPr>
        <w:t xml:space="preserve">гр.  3ТМ </w:t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</w:r>
      <w:r>
        <w:rPr>
          <w:rFonts w:ascii="Times New Roman" w:hAnsi="Times New Roman"/>
          <w:spacing w:val="-19"/>
          <w:sz w:val="28"/>
          <w:szCs w:val="28"/>
          <w:lang w:val="uk-UA"/>
        </w:rPr>
        <w:tab/>
        <w:t>1</w:t>
      </w:r>
      <w:r w:rsidR="00BB10A1">
        <w:rPr>
          <w:rFonts w:ascii="Times New Roman" w:hAnsi="Times New Roman"/>
          <w:spacing w:val="-19"/>
          <w:sz w:val="28"/>
          <w:szCs w:val="28"/>
          <w:lang w:val="uk-UA"/>
        </w:rPr>
        <w:t>9</w:t>
      </w:r>
      <w:r>
        <w:rPr>
          <w:rFonts w:ascii="Times New Roman" w:hAnsi="Times New Roman"/>
          <w:spacing w:val="-19"/>
          <w:sz w:val="28"/>
          <w:szCs w:val="28"/>
          <w:lang w:val="uk-UA"/>
        </w:rPr>
        <w:t>.</w:t>
      </w:r>
      <w:r>
        <w:rPr>
          <w:rFonts w:ascii="Times New Roman" w:hAnsi="Times New Roman"/>
          <w:spacing w:val="-19"/>
          <w:sz w:val="28"/>
          <w:szCs w:val="28"/>
        </w:rPr>
        <w:t>1</w:t>
      </w:r>
      <w:r>
        <w:rPr>
          <w:rFonts w:ascii="Times New Roman" w:hAnsi="Times New Roman"/>
          <w:spacing w:val="-19"/>
          <w:sz w:val="28"/>
          <w:szCs w:val="28"/>
          <w:lang w:val="uk-UA"/>
        </w:rPr>
        <w:t>1. 2021</w:t>
      </w:r>
    </w:p>
    <w:p w14:paraId="74BA8072" w14:textId="1D567B3D" w:rsidR="00B96F3E" w:rsidRDefault="00B96F3E" w:rsidP="00B96F3E">
      <w:pPr>
        <w:spacing w:after="0" w:line="280" w:lineRule="atLeast"/>
        <w:jc w:val="center"/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  <w:t>Карданн</w:t>
      </w:r>
      <w:r w:rsidR="00CA254F"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  <w:t>ая</w:t>
      </w:r>
      <w:r w:rsidRPr="00AE0C13"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  <w:t>и главная передач</w:t>
      </w:r>
      <w:r w:rsidR="00BB10A1"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  <w:t>и</w:t>
      </w:r>
      <w:r w:rsidRPr="00AE0C13"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  <w:t>.</w:t>
      </w:r>
    </w:p>
    <w:p w14:paraId="59B8DF9C" w14:textId="4252BC54" w:rsidR="00B96F3E" w:rsidRDefault="00CA254F" w:rsidP="00B96F3E">
      <w:pPr>
        <w:spacing w:after="0" w:line="280" w:lineRule="atLeast"/>
        <w:jc w:val="center"/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  <w:t>Лекция</w:t>
      </w:r>
    </w:p>
    <w:p w14:paraId="4CF8287C" w14:textId="027B7930" w:rsidR="00CA254F" w:rsidRDefault="00CA254F" w:rsidP="00CA254F">
      <w:pPr>
        <w:spacing w:after="0" w:line="280" w:lineRule="atLeast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0C5416"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ru-RU"/>
        </w:rPr>
        <w:t>Обучающая цель:</w:t>
      </w:r>
      <w:r w:rsidRPr="006F258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изучить устройство и работу 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карданной и главной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передач грузового автомобиля</w:t>
      </w:r>
      <w:r w:rsidRPr="006F2583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</w:p>
    <w:p w14:paraId="67360A11" w14:textId="77777777" w:rsidR="00CA254F" w:rsidRDefault="00CA254F" w:rsidP="00CA254F">
      <w:pPr>
        <w:spacing w:after="0"/>
        <w:jc w:val="both"/>
        <w:rPr>
          <w:rFonts w:ascii="Times New Roman" w:hAnsi="Times New Roman"/>
          <w:color w:val="262626" w:themeColor="text1" w:themeTint="D9"/>
          <w:sz w:val="28"/>
          <w:szCs w:val="28"/>
          <w:lang w:val="uk-UA"/>
        </w:rPr>
      </w:pPr>
      <w:r w:rsidRPr="0022423C">
        <w:rPr>
          <w:rFonts w:ascii="Times New Roman" w:hAnsi="Times New Roman"/>
          <w:b/>
          <w:bCs/>
          <w:color w:val="262626" w:themeColor="text1" w:themeTint="D9"/>
          <w:sz w:val="28"/>
          <w:szCs w:val="28"/>
          <w:lang w:val="uk-UA"/>
        </w:rPr>
        <w:t>Воспитательная цель</w:t>
      </w:r>
      <w:r w:rsidRPr="00207042">
        <w:rPr>
          <w:rFonts w:ascii="Times New Roman" w:hAnsi="Times New Roman"/>
          <w:color w:val="262626" w:themeColor="text1" w:themeTint="D9"/>
          <w:sz w:val="28"/>
          <w:szCs w:val="28"/>
          <w:lang w:val="uk-UA"/>
        </w:rPr>
        <w:t>: развити</w:t>
      </w:r>
      <w:r>
        <w:rPr>
          <w:rFonts w:ascii="Times New Roman" w:hAnsi="Times New Roman"/>
          <w:color w:val="262626" w:themeColor="text1" w:themeTint="D9"/>
          <w:sz w:val="28"/>
          <w:szCs w:val="28"/>
          <w:lang w:val="uk-UA"/>
        </w:rPr>
        <w:t>е</w:t>
      </w:r>
      <w:r w:rsidRPr="00207042">
        <w:rPr>
          <w:rFonts w:ascii="Times New Roman" w:hAnsi="Times New Roman"/>
          <w:color w:val="262626" w:themeColor="text1" w:themeTint="D9"/>
          <w:sz w:val="28"/>
          <w:szCs w:val="28"/>
          <w:lang w:val="uk-UA"/>
        </w:rPr>
        <w:t xml:space="preserve"> познавательных интересов студентов.</w:t>
      </w:r>
    </w:p>
    <w:p w14:paraId="1F2D1308" w14:textId="77777777" w:rsidR="00CA254F" w:rsidRDefault="00CA254F" w:rsidP="00CA254F">
      <w:pPr>
        <w:spacing w:after="0"/>
        <w:jc w:val="both"/>
        <w:rPr>
          <w:rFonts w:ascii="Times New Roman" w:hAnsi="Times New Roman"/>
          <w:sz w:val="28"/>
        </w:rPr>
      </w:pPr>
      <w:r w:rsidRPr="0022423C">
        <w:rPr>
          <w:rFonts w:ascii="Times New Roman" w:hAnsi="Times New Roman"/>
          <w:b/>
          <w:bCs/>
          <w:color w:val="262626" w:themeColor="text1" w:themeTint="D9"/>
          <w:sz w:val="28"/>
          <w:szCs w:val="28"/>
          <w:lang w:val="uk-UA"/>
        </w:rPr>
        <w:t>Развивающая цель</w:t>
      </w:r>
      <w:r>
        <w:rPr>
          <w:rFonts w:ascii="Times New Roman" w:hAnsi="Times New Roman"/>
          <w:color w:val="262626" w:themeColor="text1" w:themeTint="D9"/>
          <w:sz w:val="28"/>
          <w:szCs w:val="28"/>
          <w:lang w:val="uk-UA"/>
        </w:rPr>
        <w:t xml:space="preserve">: </w:t>
      </w:r>
      <w:r w:rsidRPr="0072119F">
        <w:rPr>
          <w:rFonts w:ascii="Times New Roman" w:hAnsi="Times New Roman"/>
          <w:sz w:val="28"/>
        </w:rPr>
        <w:t>развитие у студентов интереса к выбранной специальности, аналитического и логического мышления</w:t>
      </w:r>
      <w:r>
        <w:rPr>
          <w:rFonts w:ascii="Times New Roman" w:hAnsi="Times New Roman"/>
          <w:sz w:val="28"/>
        </w:rPr>
        <w:t>.</w:t>
      </w:r>
    </w:p>
    <w:p w14:paraId="1F3FE01E" w14:textId="77777777" w:rsidR="00CA254F" w:rsidRPr="000C5416" w:rsidRDefault="00CA254F" w:rsidP="00CA254F">
      <w:pPr>
        <w:spacing w:after="0" w:line="280" w:lineRule="atLeast"/>
        <w:ind w:firstLine="708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ru-RU"/>
        </w:rPr>
      </w:pPr>
      <w:r w:rsidRPr="000C5416"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ru-RU"/>
        </w:rPr>
        <w:t>Литература:</w:t>
      </w:r>
    </w:p>
    <w:p w14:paraId="708599F0" w14:textId="77777777" w:rsidR="00CA254F" w:rsidRDefault="00CA254F" w:rsidP="00CA254F">
      <w:pPr>
        <w:spacing w:after="0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>Стуканов В. А., Леонтьев К.Н. Устройство</w:t>
      </w:r>
      <w:r w:rsidRPr="00627F1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>автомобилей: учебное</w:t>
      </w:r>
      <w:r w:rsidRPr="00627F1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>пособие.- М.: ИД «ФОРУМ», 2010.-496с.- (Профессиональное</w:t>
      </w:r>
      <w:r w:rsidRPr="00627F1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>образование).</w:t>
      </w:r>
    </w:p>
    <w:p w14:paraId="506F917C" w14:textId="77777777" w:rsidR="00CA254F" w:rsidRDefault="00CA254F" w:rsidP="00CA254F">
      <w:pPr>
        <w:pStyle w:val="tj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val="uk-UA"/>
        </w:rPr>
        <w:t xml:space="preserve">2. </w:t>
      </w:r>
      <w:r w:rsidRPr="004F4F73">
        <w:rPr>
          <w:color w:val="000000" w:themeColor="text1"/>
          <w:sz w:val="28"/>
          <w:szCs w:val="28"/>
          <w:lang w:val="uk-UA"/>
        </w:rPr>
        <w:t>Михайловский</w:t>
      </w:r>
      <w:r w:rsidRPr="004F4F73">
        <w:rPr>
          <w:color w:val="000000" w:themeColor="text1"/>
          <w:sz w:val="28"/>
          <w:szCs w:val="28"/>
        </w:rPr>
        <w:t xml:space="preserve"> Е.В. Устройство автомобиля,</w:t>
      </w:r>
      <w:r w:rsidRPr="00627F1F">
        <w:rPr>
          <w:color w:val="000000" w:themeColor="text1"/>
          <w:sz w:val="28"/>
          <w:szCs w:val="28"/>
        </w:rPr>
        <w:t xml:space="preserve"> </w:t>
      </w:r>
      <w:r w:rsidRPr="004F4F73">
        <w:rPr>
          <w:color w:val="000000" w:themeColor="text1"/>
          <w:sz w:val="28"/>
          <w:szCs w:val="28"/>
        </w:rPr>
        <w:t xml:space="preserve">М., «Машиностроение» 1987г. 352с.  ил. </w:t>
      </w:r>
    </w:p>
    <w:p w14:paraId="632D2147" w14:textId="77777777" w:rsidR="00CA254F" w:rsidRPr="0022423C" w:rsidRDefault="00CA254F" w:rsidP="00CA254F">
      <w:pPr>
        <w:pStyle w:val="tj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3. </w:t>
      </w:r>
      <w:hyperlink r:id="rId5" w:history="1">
        <w:r w:rsidRPr="007867A4">
          <w:rPr>
            <w:rStyle w:val="a4"/>
            <w:sz w:val="28"/>
            <w:szCs w:val="28"/>
          </w:rPr>
          <w:t>http</w:t>
        </w:r>
        <w:r w:rsidRPr="007867A4">
          <w:rPr>
            <w:rStyle w:val="a4"/>
            <w:sz w:val="28"/>
            <w:szCs w:val="28"/>
            <w:lang w:val="uk-UA"/>
          </w:rPr>
          <w:t>://</w:t>
        </w:r>
        <w:r w:rsidRPr="007867A4">
          <w:rPr>
            <w:rStyle w:val="a4"/>
            <w:sz w:val="28"/>
            <w:szCs w:val="28"/>
          </w:rPr>
          <w:t>rusautomobile</w:t>
        </w:r>
        <w:r w:rsidRPr="007867A4">
          <w:rPr>
            <w:rStyle w:val="a4"/>
            <w:sz w:val="28"/>
            <w:szCs w:val="28"/>
            <w:lang w:val="uk-UA"/>
          </w:rPr>
          <w:t>.</w:t>
        </w:r>
        <w:r w:rsidRPr="007867A4">
          <w:rPr>
            <w:rStyle w:val="a4"/>
            <w:sz w:val="28"/>
            <w:szCs w:val="28"/>
          </w:rPr>
          <w:t>ru</w:t>
        </w:r>
        <w:r w:rsidRPr="007867A4">
          <w:rPr>
            <w:rStyle w:val="a4"/>
            <w:sz w:val="28"/>
            <w:szCs w:val="28"/>
            <w:lang w:val="uk-UA"/>
          </w:rPr>
          <w:t>/</w:t>
        </w:r>
        <w:r w:rsidRPr="007867A4">
          <w:rPr>
            <w:rStyle w:val="a4"/>
            <w:sz w:val="28"/>
            <w:szCs w:val="28"/>
          </w:rPr>
          <w:t>library</w:t>
        </w:r>
        <w:r w:rsidRPr="007867A4">
          <w:rPr>
            <w:rStyle w:val="a4"/>
            <w:sz w:val="28"/>
            <w:szCs w:val="28"/>
            <w:lang w:val="uk-UA"/>
          </w:rPr>
          <w:t>/</w:t>
        </w:r>
        <w:r w:rsidRPr="007867A4">
          <w:rPr>
            <w:rStyle w:val="a4"/>
            <w:sz w:val="28"/>
            <w:szCs w:val="28"/>
          </w:rPr>
          <w:t>ustrojstvo</w:t>
        </w:r>
        <w:r w:rsidRPr="007867A4">
          <w:rPr>
            <w:rStyle w:val="a4"/>
            <w:sz w:val="28"/>
            <w:szCs w:val="28"/>
            <w:lang w:val="uk-UA"/>
          </w:rPr>
          <w:t>-</w:t>
        </w:r>
        <w:r w:rsidRPr="007867A4">
          <w:rPr>
            <w:rStyle w:val="a4"/>
            <w:sz w:val="28"/>
            <w:szCs w:val="28"/>
          </w:rPr>
          <w:t>avtomobilya</w:t>
        </w:r>
        <w:r w:rsidRPr="007867A4">
          <w:rPr>
            <w:rStyle w:val="a4"/>
            <w:sz w:val="28"/>
            <w:szCs w:val="28"/>
            <w:lang w:val="uk-UA"/>
          </w:rPr>
          <w:t>-</w:t>
        </w:r>
        <w:r w:rsidRPr="007867A4">
          <w:rPr>
            <w:rStyle w:val="a4"/>
            <w:sz w:val="28"/>
            <w:szCs w:val="28"/>
          </w:rPr>
          <w:t>mixajlovskij</w:t>
        </w:r>
        <w:r w:rsidRPr="007867A4">
          <w:rPr>
            <w:rStyle w:val="a4"/>
            <w:sz w:val="28"/>
            <w:szCs w:val="28"/>
            <w:lang w:val="uk-UA"/>
          </w:rPr>
          <w:t>-</w:t>
        </w:r>
        <w:r w:rsidRPr="007867A4">
          <w:rPr>
            <w:rStyle w:val="a4"/>
            <w:sz w:val="28"/>
            <w:szCs w:val="28"/>
          </w:rPr>
          <w:t>e</w:t>
        </w:r>
      </w:hyperlink>
    </w:p>
    <w:p w14:paraId="7B0FAF04" w14:textId="77777777" w:rsidR="00CA254F" w:rsidRPr="00AE0C13" w:rsidRDefault="00CA254F" w:rsidP="00B96F3E">
      <w:pPr>
        <w:spacing w:after="0" w:line="280" w:lineRule="atLeast"/>
        <w:jc w:val="center"/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</w:pPr>
    </w:p>
    <w:p w14:paraId="31DE9BD6" w14:textId="77777777" w:rsidR="00B96F3E" w:rsidRPr="00CA254F" w:rsidRDefault="00B96F3E" w:rsidP="00B96F3E">
      <w:pPr>
        <w:spacing w:after="0" w:line="280" w:lineRule="atLeast"/>
        <w:jc w:val="center"/>
        <w:rPr>
          <w:rFonts w:ascii="Times New Roman" w:eastAsia="Times New Roman" w:hAnsi="Times New Roman"/>
          <w:b/>
          <w:bCs/>
          <w:color w:val="262626" w:themeColor="text1" w:themeTint="D9"/>
          <w:sz w:val="28"/>
          <w:szCs w:val="28"/>
          <w:lang w:eastAsia="ru-RU"/>
        </w:rPr>
      </w:pPr>
      <w:r w:rsidRPr="00CA254F">
        <w:rPr>
          <w:rFonts w:ascii="Times New Roman" w:eastAsia="Times New Roman" w:hAnsi="Times New Roman"/>
          <w:b/>
          <w:bCs/>
          <w:color w:val="262626" w:themeColor="text1" w:themeTint="D9"/>
          <w:sz w:val="28"/>
          <w:szCs w:val="28"/>
          <w:lang w:eastAsia="ru-RU"/>
        </w:rPr>
        <w:t>План</w:t>
      </w:r>
    </w:p>
    <w:p w14:paraId="440D357C" w14:textId="4A8FFB13" w:rsidR="00B96F3E" w:rsidRPr="00AE0C13" w:rsidRDefault="00B96F3E" w:rsidP="00B96F3E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  <w:lang w:val="uk-UA"/>
        </w:rPr>
        <w:t>К</w:t>
      </w:r>
      <w:r w:rsidRPr="00AE0C13">
        <w:rPr>
          <w:rFonts w:ascii="Times New Roman" w:hAnsi="Times New Roman" w:cs="Times New Roman"/>
          <w:color w:val="262626" w:themeColor="text1" w:themeTint="D9"/>
          <w:sz w:val="28"/>
          <w:szCs w:val="28"/>
          <w:lang w:val="uk-UA"/>
        </w:rPr>
        <w:t>арданн</w:t>
      </w:r>
      <w:r>
        <w:rPr>
          <w:rFonts w:ascii="Times New Roman" w:hAnsi="Times New Roman" w:cs="Times New Roman"/>
          <w:color w:val="262626" w:themeColor="text1" w:themeTint="D9"/>
          <w:sz w:val="28"/>
          <w:szCs w:val="28"/>
          <w:lang w:val="uk-UA"/>
        </w:rPr>
        <w:t>ая</w:t>
      </w:r>
      <w:r w:rsidRPr="00AE0C13">
        <w:rPr>
          <w:rFonts w:ascii="Times New Roman" w:hAnsi="Times New Roman" w:cs="Times New Roman"/>
          <w:color w:val="262626" w:themeColor="text1" w:themeTint="D9"/>
          <w:sz w:val="28"/>
          <w:szCs w:val="28"/>
          <w:lang w:val="uk-UA"/>
        </w:rPr>
        <w:t xml:space="preserve"> передач</w:t>
      </w:r>
      <w:r>
        <w:rPr>
          <w:rFonts w:ascii="Times New Roman" w:hAnsi="Times New Roman" w:cs="Times New Roman"/>
          <w:color w:val="262626" w:themeColor="text1" w:themeTint="D9"/>
          <w:sz w:val="28"/>
          <w:szCs w:val="28"/>
          <w:lang w:val="uk-UA"/>
        </w:rPr>
        <w:t>а</w:t>
      </w:r>
      <w:r w:rsidRPr="00AE0C13">
        <w:rPr>
          <w:rFonts w:ascii="Times New Roman" w:hAnsi="Times New Roman" w:cs="Times New Roman"/>
          <w:color w:val="262626" w:themeColor="text1" w:themeTint="D9"/>
          <w:sz w:val="28"/>
          <w:szCs w:val="28"/>
          <w:lang w:val="uk-UA"/>
        </w:rPr>
        <w:t>.</w:t>
      </w:r>
    </w:p>
    <w:p w14:paraId="7FBCD74E" w14:textId="61599208" w:rsidR="00B96F3E" w:rsidRDefault="00B96F3E" w:rsidP="00B96F3E">
      <w:pPr>
        <w:pStyle w:val="a3"/>
        <w:numPr>
          <w:ilvl w:val="0"/>
          <w:numId w:val="1"/>
        </w:numPr>
        <w:spacing w:after="0" w:line="280" w:lineRule="atLeast"/>
        <w:jc w:val="both"/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lang w:eastAsia="ru-RU"/>
        </w:rPr>
      </w:pPr>
      <w:r w:rsidRPr="00B96F3E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lang w:eastAsia="ru-RU"/>
        </w:rPr>
        <w:t>Главная передача и дифференциал.</w:t>
      </w:r>
    </w:p>
    <w:p w14:paraId="4444238F" w14:textId="2CD837E4" w:rsidR="00B96F3E" w:rsidRDefault="00B96F3E" w:rsidP="00B96F3E">
      <w:pPr>
        <w:pStyle w:val="a3"/>
        <w:spacing w:after="0" w:line="280" w:lineRule="atLeast"/>
        <w:ind w:left="928"/>
        <w:jc w:val="both"/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lang w:eastAsia="ru-RU"/>
        </w:rPr>
      </w:pPr>
    </w:p>
    <w:p w14:paraId="0A9CC64C" w14:textId="5F1E6A13" w:rsidR="00B96F3E" w:rsidRPr="00B96F3E" w:rsidRDefault="00B96F3E" w:rsidP="00B96F3E">
      <w:pPr>
        <w:pStyle w:val="a3"/>
        <w:numPr>
          <w:ilvl w:val="0"/>
          <w:numId w:val="3"/>
        </w:numPr>
        <w:spacing w:after="0" w:line="280" w:lineRule="atLeast"/>
        <w:jc w:val="both"/>
        <w:rPr>
          <w:rFonts w:eastAsia="Times New Roman"/>
          <w:b/>
          <w:bCs/>
          <w:color w:val="262626" w:themeColor="text1" w:themeTint="D9"/>
          <w:lang w:eastAsia="ru-RU"/>
        </w:rPr>
      </w:pPr>
      <w:r w:rsidRPr="00B96F3E">
        <w:rPr>
          <w:rFonts w:ascii="Times New Roman" w:eastAsia="Times New Roman" w:hAnsi="Times New Roman"/>
          <w:b/>
          <w:bCs/>
          <w:color w:val="262626" w:themeColor="text1" w:themeTint="D9"/>
          <w:sz w:val="28"/>
          <w:szCs w:val="28"/>
          <w:lang w:eastAsia="ru-RU"/>
        </w:rPr>
        <w:t>К</w:t>
      </w:r>
      <w:r w:rsidRPr="00B96F3E">
        <w:rPr>
          <w:rFonts w:ascii="Times New Roman" w:eastAsia="Times New Roman" w:hAnsi="Times New Roman"/>
          <w:b/>
          <w:bCs/>
          <w:color w:val="262626" w:themeColor="text1" w:themeTint="D9"/>
          <w:sz w:val="28"/>
          <w:szCs w:val="28"/>
          <w:lang w:eastAsia="ru-RU"/>
        </w:rPr>
        <w:t>арданн</w:t>
      </w:r>
      <w:r w:rsidRPr="00B96F3E">
        <w:rPr>
          <w:rFonts w:ascii="Times New Roman" w:eastAsia="Times New Roman" w:hAnsi="Times New Roman"/>
          <w:b/>
          <w:bCs/>
          <w:color w:val="262626" w:themeColor="text1" w:themeTint="D9"/>
          <w:sz w:val="28"/>
          <w:szCs w:val="28"/>
          <w:lang w:eastAsia="ru-RU"/>
        </w:rPr>
        <w:t>ая</w:t>
      </w:r>
      <w:r w:rsidRPr="00B96F3E">
        <w:rPr>
          <w:rFonts w:ascii="Times New Roman" w:eastAsia="Times New Roman" w:hAnsi="Times New Roman"/>
          <w:b/>
          <w:bCs/>
          <w:color w:val="262626" w:themeColor="text1" w:themeTint="D9"/>
          <w:sz w:val="28"/>
          <w:szCs w:val="28"/>
          <w:lang w:eastAsia="ru-RU"/>
        </w:rPr>
        <w:t xml:space="preserve"> передач</w:t>
      </w:r>
      <w:r w:rsidRPr="00B96F3E">
        <w:rPr>
          <w:rFonts w:ascii="Times New Roman" w:eastAsia="Times New Roman" w:hAnsi="Times New Roman"/>
          <w:b/>
          <w:bCs/>
          <w:color w:val="262626" w:themeColor="text1" w:themeTint="D9"/>
          <w:sz w:val="28"/>
          <w:szCs w:val="28"/>
          <w:lang w:eastAsia="ru-RU"/>
        </w:rPr>
        <w:t>а</w:t>
      </w:r>
    </w:p>
    <w:p w14:paraId="3B7007EF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Карданная передача соединяет коробку передач с главной передачей, оси валов которых размещены в разных плоскостях и расстояние между ними во время движения автомобиля постоянно меняется.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Это вызвано тем, что коробка передач жестко прикреплена к двигателю, неподвижно вставленного на раме автомобиля, а его ведущий мост присоединен к раме с помощью рессор, которые, пружиня, допускают изменение расстояния между мостом и рамой.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Передача крутящего момента в таких условиях возможна только при наличии карданных шарниров (карданов) и скользящих шлицевых соединений.</w:t>
      </w:r>
    </w:p>
    <w:p w14:paraId="53ED29C0" w14:textId="053A4E16" w:rsidR="00B96F3E" w:rsidRDefault="00B96F3E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Ведущие мосты автомобиля устанавливаются на раме или на кузове автомобиля с помощью упругих элементов подвески и во время движения мосты изменяют свое положение относительно мест крепления. Чтобы передать крутящий момент в таких условиях от коробки передач к ведущему мосту, применяют карданные передачи.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Их используют и в приводе к передним управляемых и ведущих колес.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Карданная передача в ведущего моста состоит из карданного вала, шарниров и промежуточной опори. Карданн</w:t>
      </w:r>
      <w:r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ые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шарниры обеспечивают передачу крутящего момента между валами, оси которых пересекаются под переменными углами.</w:t>
      </w:r>
    </w:p>
    <w:p w14:paraId="28D267C1" w14:textId="77777777" w:rsidR="00161829" w:rsidRPr="00AE0C13" w:rsidRDefault="00161829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</w:p>
    <w:p w14:paraId="4C6780FE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noProof/>
          <w:color w:val="262626" w:themeColor="text1" w:themeTint="D9"/>
          <w:sz w:val="28"/>
          <w:szCs w:val="28"/>
          <w:lang w:eastAsia="ru-RU"/>
        </w:rPr>
        <w:drawing>
          <wp:inline distT="0" distB="0" distL="0" distR="0" wp14:anchorId="6D53B94A" wp14:editId="3FF84604">
            <wp:extent cx="4710223" cy="1605071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289" cy="160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C13">
        <w:rPr>
          <w:rFonts w:eastAsia="Times New Roman"/>
          <w:color w:val="262626" w:themeColor="text1" w:themeTint="D9"/>
          <w:lang w:eastAsia="ru-RU"/>
        </w:rPr>
        <w:t xml:space="preserve">  </w:t>
      </w:r>
    </w:p>
    <w:p w14:paraId="39CC6CBC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Рис. 1 Размещение карданной передачи на автомобиле:</w:t>
      </w:r>
    </w:p>
    <w:p w14:paraId="727447AE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1, 3 и 6 - карданные шарниры;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2 - главный пал;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4 - промежуточная опора;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5 - промежуточный вал;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7 - вилки;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8 - крестовина</w:t>
      </w:r>
    </w:p>
    <w:p w14:paraId="71EEC0D0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</w:p>
    <w:p w14:paraId="6F67ED43" w14:textId="382B69EF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трансмиссии автомобилей применяют жесткие карданные шарниры неравных и равных угловых скоростей. Карданный шарнир неравных угловых скоростей состоит из (рис.1): ведущей 1 и ведомой 4 вилок, крестовины 2, на шипы которой надеты игольчатые подшипники 3. Крутящий момент передается от вилки 1 до вилки 4 через крестовину 2. при такой конструкции и равномерном вращении вилки ведущего вала угловая скорость ведомой вилки будет изменяться дважды за каждый оборот, увеличиваясь и уменьшаясь.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Поэтому такой шарнир называют шарниром неравных угловых скоростей.</w:t>
      </w:r>
    </w:p>
    <w:p w14:paraId="603B8386" w14:textId="77777777" w:rsidR="00B96F3E" w:rsidRPr="00AE0C13" w:rsidRDefault="00B96F3E" w:rsidP="00B96F3E">
      <w:pPr>
        <w:spacing w:after="0" w:line="280" w:lineRule="atLeast"/>
        <w:ind w:firstLine="567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Чтобы устранить неравномерность вращения ведомого вала в карданной </w:t>
      </w:r>
    </w:p>
    <w:p w14:paraId="6631843E" w14:textId="77777777" w:rsidR="00B96F3E" w:rsidRPr="00AE0C13" w:rsidRDefault="00B96F3E" w:rsidP="00B96F3E">
      <w:pPr>
        <w:spacing w:after="0" w:line="280" w:lineRule="atLeast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передачи, применяют обычно два шарнира неравных угловых скоростей, расположенных на концах карданного вала.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Тогда неравномерность вращения, возникает в первом ведущему шарнире, компенсируется неравномерностью вращения второго шарнира и ведомый вал передачи вращается равномерно с угловой скоростью ведущего вала.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Такая карданная передача называется двойной.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Одинарные передачи с одним жестким карданным шарниром практически не применяются.</w:t>
      </w:r>
    </w:p>
    <w:p w14:paraId="14AB3EA7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приводе передних управляемых и ведущих колес автомобилей повышенной проходимости применяют шарниры равных угловых скоростей двух типов: шариковые и кулачковый.  Шариковый карданный шарнир (рис. Б) состоит из двух фасонных кулаков 5 с овальными канавками, куда закладывают ведущие шарики 7. Для центрирования вилок используют сферические впадины на их внутренних торцах, в которых устанавливается центрирующий шарик 6.</w:t>
      </w:r>
    </w:p>
    <w:p w14:paraId="088F5760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При передаче крутящего момента ведущие шарики располагаются независимо от угловых перемещений вилок в их овальных канавках в плоскости, разделяет угол между осями пополам.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результате обе вилки вращаются с одинаковой угловой скоростью.</w:t>
      </w:r>
    </w:p>
    <w:p w14:paraId="7E17B505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Кулачковый карданный шарнир равных угловых скоростей применяют в приводе переднего колеса автомобиля «Урал-4320».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Конструкция шарнира включает наружную полуось 8 колеса, которая входит шлицевым концом в вилку 9 шарнира.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Внутренняя полуось выполнена как одно целое с вилкой 9 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lastRenderedPageBreak/>
        <w:t>шарнира, а ее наружный конец стыкуется с шестерней дифференциала шлицевым соединением.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вилки 9, установлены кулаки 10 в пазы которых заложен стальной диск 11. При работе шарнира полуоси вращаются вместе с вилками вокруг кулаков в горизонтальной плоскости, а вместе с кулаками вокруг диска в вертикальной плоскости.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Таким образом обеспечивается передача крутящего момента на ведущие и управляемые передние колеса.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Недостатком рассматриваемого шарнира является повышенное трение в местах сопряжения диска и кулаков с вилками, в результате чего снижается коэффициент полезного действия и повышается нагрев и износ шарнира во время работы.</w:t>
      </w:r>
    </w:p>
    <w:p w14:paraId="03FE8342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Карданная передача автомобилей ЗИЛ-431410 состоит из промежуточного 1 и основного 6 карданных валов, соединенных друг с другом. Промежуточный вал опирается на промежуточную опору 3, состоящий из шарикоподшипника 11, заключенного в резиновое кольцо 10 с металлическим кронштейном 4. На переднем конце промежуточного вала приварена вилка карданного шарнира, а второй конец его выполнен в виде шлицевой втулки 2, в которую вставлен шлицевой конец вилки 9 карданного шарнира основного вала.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Благодаря скользящем шлицевого соединения промежуточного и основного карданных валов их общая длина может изменяться при вертикальных перемещениях ведущего моста на неровностях дороги.</w:t>
      </w:r>
    </w:p>
    <w:p w14:paraId="55FE3C3D" w14:textId="77777777" w:rsidR="00B96F3E" w:rsidRPr="00AE0C13" w:rsidRDefault="00B96F3E" w:rsidP="00B96F3E">
      <w:pPr>
        <w:spacing w:after="0" w:line="280" w:lineRule="atLeast"/>
        <w:jc w:val="center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noProof/>
          <w:color w:val="262626" w:themeColor="text1" w:themeTint="D9"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21015B64" wp14:editId="4C1BC22D">
                <wp:extent cx="10795" cy="10795"/>
                <wp:effectExtent l="0" t="0" r="0" b="0"/>
                <wp:docPr id="115" name="AutoShape 37" descr="*******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0795" cy="10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F4FB69" id="AutoShape 37" o:spid="_x0000_s1026" alt="******* 17" style="width:.85pt;height: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" filled="f" stroked="f">
                <o:lock v:ext="edit" aspectratio="t"/>
                <w10:anchorlock/>
              </v:rect>
            </w:pict>
          </mc:Fallback>
        </mc:AlternateContent>
      </w:r>
      <w:r w:rsidRPr="00AE0C13">
        <w:rPr>
          <w:rFonts w:ascii="Times New Roman" w:hAnsi="Times New Roman"/>
          <w:noProof/>
          <w:color w:val="262626" w:themeColor="text1" w:themeTint="D9"/>
          <w:sz w:val="28"/>
          <w:szCs w:val="28"/>
          <w:lang w:eastAsia="ru-RU"/>
        </w:rPr>
        <w:drawing>
          <wp:inline distT="0" distB="0" distL="0" distR="0" wp14:anchorId="5FF510B0" wp14:editId="578E0FB2">
            <wp:extent cx="3785190" cy="1588559"/>
            <wp:effectExtent l="0" t="0" r="635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302" cy="158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9D205" w14:textId="77777777" w:rsidR="00B96F3E" w:rsidRPr="00AE0C13" w:rsidRDefault="00B96F3E" w:rsidP="00B96F3E">
      <w:pPr>
        <w:spacing w:after="0" w:line="280" w:lineRule="atLeast"/>
        <w:ind w:firstLine="708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Рис. 2 Кардана передача автомобиля ЗИЛ-431410 .</w:t>
      </w:r>
    </w:p>
    <w:p w14:paraId="31DAC5D6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Карданные шарниры состоят из двух вилок 9, в проушины которых установлено крестовину 8 с шипами и игольчатыми подшипниками 5. Каждый подшипник состоит из стального стакана с иголками, закрепленного в ушке вилки крышкой, стопорной пластиной и двумя болтами.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Смазка игольчатых подшипников производится по каналам в крестовине от пресс-масленки 7. Вытекание смазки из подшипников предотвращается торцевыми уплотнениями и резиновыми поджимными  сальниками в вилках. Карданные валы изготавливают из тонкостенных стальных труб, на концах которых запрессованы и приварены хвостовики вилок.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После сборки карданные валы балансируют для уменьшения вибраций, возникающих при работе карданной передачи.</w:t>
      </w:r>
    </w:p>
    <w:p w14:paraId="45A3B34C" w14:textId="77777777" w:rsidR="00B96F3E" w:rsidRPr="00AE0C13" w:rsidRDefault="00B96F3E" w:rsidP="00B96F3E">
      <w:pPr>
        <w:spacing w:after="0" w:line="280" w:lineRule="atLeast"/>
        <w:jc w:val="center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eastAsia="Times New Roman"/>
          <w:noProof/>
          <w:color w:val="262626" w:themeColor="text1" w:themeTint="D9"/>
          <w:sz w:val="28"/>
          <w:szCs w:val="28"/>
          <w:lang w:eastAsia="ru-RU"/>
        </w:rPr>
        <w:lastRenderedPageBreak/>
        <mc:AlternateContent>
          <mc:Choice Requires="wps">
            <w:drawing>
              <wp:inline distT="0" distB="0" distL="0" distR="0" wp14:anchorId="7FFCFEBF" wp14:editId="27C5D27C">
                <wp:extent cx="10795" cy="10795"/>
                <wp:effectExtent l="0" t="0" r="0" b="0"/>
                <wp:docPr id="117" name="AutoShape 39" descr="*******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0795" cy="10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751A4E" id="AutoShape 39" o:spid="_x0000_s1026" alt="******* 15" style="width:.85pt;height: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" filled="f" stroked="f">
                <o:lock v:ext="edit" aspectratio="t"/>
                <w10:anchorlock/>
              </v:rect>
            </w:pict>
          </mc:Fallback>
        </mc:AlternateContent>
      </w:r>
      <w:r w:rsidRPr="00AE0C13">
        <w:rPr>
          <w:noProof/>
          <w:color w:val="262626" w:themeColor="text1" w:themeTint="D9"/>
          <w:sz w:val="28"/>
          <w:szCs w:val="28"/>
          <w:lang w:eastAsia="ru-RU"/>
        </w:rPr>
        <w:drawing>
          <wp:inline distT="0" distB="0" distL="0" distR="0" wp14:anchorId="6B28A481" wp14:editId="20020B67">
            <wp:extent cx="4263656" cy="1807535"/>
            <wp:effectExtent l="0" t="0" r="3810" b="2540"/>
            <wp:docPr id="137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duotone>
                        <a:prstClr val="black"/>
                        <a:schemeClr val="bg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3550" cy="180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23D2E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Рис. 3 Карданная передача ГАЗ-53А:</w:t>
      </w:r>
    </w:p>
    <w:p w14:paraId="2091EDFF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1 - фланец карданная, 2 - крестовина, 3 - промежуточный карданный вал, 4 - гайка распорной втулки подшипника, 5 - кронштейн опоры, 6 - подшипник промежуточной опоры, 7 – подвижная  вилка, 8 - подшипник карданная, 9 - крышка игольчатого подшипника, 10 - задний карданный вал.</w:t>
      </w:r>
    </w:p>
    <w:p w14:paraId="196412C6" w14:textId="35119E12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 автомобилях, в которых расстояние между коробкой передач и главной передачей большое, применяют два карданных вала - промежуточный 3 и главный 10. Промежуточный вал дает возможность сделать главный вал короче и жестче, а также уменьшить его вибрацию. Промежуточный вал, который соединяют с ведомым валом коробки передач с помощью кардана, подвешивают на опоре, состоящий из корпуса, прикрепленного к поперечин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ам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рамы, и шарикового подшипника 6, закрытого стальными, штампованными крышками и сальниками.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Подшипник с крышками устанавливают в резиновую подушку 5.</w:t>
      </w:r>
    </w:p>
    <w:p w14:paraId="2F31062E" w14:textId="3B99AD7F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 главном карданном валу устанавливают два карданных шарнира.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Через передний вал передается вращательное движение с переменной частотой. Чтобы устранить неравномерности вращения, на другом конце вала устанавливают задний кардан.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Каждый кардан состоит из крестови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ны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2 и двух вилок.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Кардан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ный вал, который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имеет скользящий наконечник, называют универсальным.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Трения цапф крестовины уменьшают игольчатые подшипники, установленные в отверстиях вилок.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Шлицевые (телескопические) соединение промежуточного вала позволяют изменять длину карданной передачи, поскольку во время движения расстояние между коробкой передач и ведущим мостом меняется не только по вертикали, но и по горизонтали.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Шлицевой наконечник универсального кардана входит в шлицевую втулку, приваренную к заднему концу промежуточного вала. Шлицевая втулка заполняется смазкой через пресс-масленку и уплотняется обоймой сальников, которая навинчена на промежуточный вал.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Для установления вилок карданов в одной плоскости на валу и универсальном кардане нанесено отметки в виде стрелок.</w:t>
      </w:r>
    </w:p>
    <w:p w14:paraId="06C6DACC" w14:textId="3DA5C10A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Карданная передача автомобиля ЗИЛ-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431410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имеет такое же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устройство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, что и карданная передача автомобиля ГАЗ-53А.</w:t>
      </w:r>
    </w:p>
    <w:p w14:paraId="2BAB587F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 автомобиле ГАЗ-66 карданная передача состоит из трех карданных валов с двумя карданными шарнирами на каждом.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Промежуточный вал передает крутящий момент от коробки передач к раздаточной коробки, 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lastRenderedPageBreak/>
        <w:t>передней вал - от раздаточной коробки к переднему мосту и задний вал - от раздаточной коробки к заднего ведущего моста.</w:t>
      </w:r>
    </w:p>
    <w:p w14:paraId="676EC24C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Карданная передача автомобиля ЗИЛ-131 состоит из четырех карданных валов с двумя карданными шарнирами на каждом.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Промежуточный вал передает крутящий момент от коробки передач 1 до раздаточной коробки, вал переднего моста - от раздаточной коробки к переднего ведущего моста, а валы - до среднего и заднего мостов.</w:t>
      </w:r>
    </w:p>
    <w:p w14:paraId="1F20C65D" w14:textId="479740B1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трехосных автомобили Урал-4320 карданная передача выполнена аналогично карданной передачи автомобиля ЗИЛ-131.</w:t>
      </w:r>
      <w:r w:rsidRPr="00AE0C13">
        <w:rPr>
          <w:rFonts w:eastAsia="Times New Roman"/>
          <w:color w:val="262626" w:themeColor="text1" w:themeTint="D9"/>
          <w:lang w:eastAsia="ru-RU"/>
        </w:rPr>
        <w:t> 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Игольчатые подшипники крестовин карданов автомобилей ГАЗ-53А, ЗИЛ-130 и ГАЗ-24 «Волга» смазывают с помощью пресс-масленок, ввинченных в резьбовое отверстие в центре крестовины.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С противоположной стороны крестовины, в ее центре размещены предохранительный клапан, который выпускает лишнее масло при заполнении крестовины и подшипников.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Это предотвращает повреждение сальников, которые защищают игольчатые подшипники от утечки смазки.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Смазывают также шлицевые соединения и подшипники промежуточного вала.</w:t>
      </w:r>
    </w:p>
    <w:p w14:paraId="47668EB7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Для смазки карданных шарниров применяют трансмиссионное или специальное масло (особенно во время длительной эксплуатации).Шлицевое соединение карданного вала автомобиля ГАЗ-24 «Волга» размещено в удлинителе коробки передач.</w:t>
      </w:r>
    </w:p>
    <w:p w14:paraId="6AF2C136" w14:textId="77777777" w:rsidR="00B96F3E" w:rsidRPr="00AE0C13" w:rsidRDefault="00B96F3E" w:rsidP="00B96F3E">
      <w:pPr>
        <w:spacing w:after="0" w:line="240" w:lineRule="auto"/>
        <w:rPr>
          <w:rFonts w:ascii="Times New Roman" w:eastAsia="Times New Roman" w:hAnsi="Times New Roman"/>
          <w:color w:val="262626" w:themeColor="text1" w:themeTint="D9"/>
          <w:sz w:val="27"/>
          <w:szCs w:val="27"/>
          <w:lang w:eastAsia="ru-RU"/>
        </w:rPr>
      </w:pPr>
    </w:p>
    <w:p w14:paraId="7DEB2289" w14:textId="35310B30" w:rsidR="00B96F3E" w:rsidRPr="002F5D17" w:rsidRDefault="00B96F3E" w:rsidP="00CA254F">
      <w:pPr>
        <w:pStyle w:val="a3"/>
        <w:numPr>
          <w:ilvl w:val="0"/>
          <w:numId w:val="3"/>
        </w:numPr>
        <w:spacing w:after="0"/>
        <w:jc w:val="both"/>
        <w:rPr>
          <w:color w:val="262626" w:themeColor="text1" w:themeTint="D9"/>
          <w:sz w:val="28"/>
          <w:szCs w:val="28"/>
        </w:rPr>
      </w:pPr>
      <w:r w:rsidRPr="002F5D17">
        <w:rPr>
          <w:rFonts w:ascii="Times New Roman" w:hAnsi="Times New Roman"/>
          <w:b/>
          <w:color w:val="262626" w:themeColor="text1" w:themeTint="D9"/>
          <w:sz w:val="28"/>
          <w:szCs w:val="28"/>
        </w:rPr>
        <w:t>Главная передача</w:t>
      </w:r>
      <w:r w:rsidR="002F5D17">
        <w:rPr>
          <w:rFonts w:ascii="Times New Roman" w:hAnsi="Times New Roman"/>
          <w:b/>
          <w:color w:val="262626" w:themeColor="text1" w:themeTint="D9"/>
          <w:sz w:val="28"/>
          <w:szCs w:val="28"/>
        </w:rPr>
        <w:t xml:space="preserve"> и</w:t>
      </w:r>
      <w:r w:rsidRPr="002F5D17">
        <w:rPr>
          <w:rFonts w:ascii="Times New Roman" w:hAnsi="Times New Roman"/>
          <w:b/>
          <w:color w:val="262626" w:themeColor="text1" w:themeTint="D9"/>
          <w:sz w:val="28"/>
          <w:szCs w:val="28"/>
        </w:rPr>
        <w:t xml:space="preserve"> дифференциал.</w:t>
      </w:r>
    </w:p>
    <w:p w14:paraId="27D106D9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 механизмам ведущего моста относят: главная передача, дифференциал, полуоси.</w:t>
      </w:r>
    </w:p>
    <w:p w14:paraId="1900749F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Главная передача предназначена для увеличения тягового усилия и передачи крутящего (крутящего) момента под углом 90 градусов от карданной передачи на полуоси.</w:t>
      </w:r>
    </w:p>
    <w:p w14:paraId="4186BDAC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Главная передача автомобиля представляет собой редуктор, который уменьшает частоту вращения ведущих колес по сравнению с карданным валом.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Главная передача, состоящая из одной пары конических шестерен, называется одинарной, а из двух пар шестерен - конической и цилиндрической - двойной.</w:t>
      </w:r>
    </w:p>
    <w:p w14:paraId="69273504" w14:textId="1F6C5202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Мосты автомобиля выполняют функции осей, на которые устанавливаются колеса.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зависимости от схемы трансмиссии мосты могут быть: ведущими;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ведомыми;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управляемыми;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поддерживающими.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 автомобилях чаще всего устанавливают два или три моста.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Если автомобиль имеет два моста, то за ведущий, как обычно</w:t>
      </w:r>
      <w:r w:rsidR="00CA254F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используют 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задний мост.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Если на автомобиле три моста, ведущими являются два задних моста или все три.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Простейшую конструкцию имеет задний ведущий мост автомобилей с колесной формулой 4x2.</w:t>
      </w:r>
    </w:p>
    <w:p w14:paraId="2029C9E0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Ведущий мост, как правило, объединяет в одном агрегате следующие механизмы: главную передачу;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дифференциал;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полуоси.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Указанные механизмы конструктивно размещаются в общем картере ведущего моста и предназначены для передачи крутящего момента на колеса.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Механизмы моста 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lastRenderedPageBreak/>
        <w:t>увеличивают передающий момент и распределяют его на колеса в соответствии с условиями контакта каждого колеса с дорогой.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При передаче крутящего момента картер моста нагружается реактивным моментом, который пытается повернуть его против направления вращения колес.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От такого поворота городов содержится подвеской или ее направляющими элементами.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Подвеска передает на картер моста также вертикальные, горизонтальные и боковые усилия, возникающие во время движения автомобиля.</w:t>
      </w:r>
    </w:p>
    <w:p w14:paraId="7E324DAB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Механизмы переднего ведущего моста отличаются от механизмов заднего ведущего моста сложным поводом к колесам.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 грузовых автомобилях полуоси к каждому колесу делают разрезными и соединяют одним карданным шарниром равных угловых скоростей.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 переднеприводных легковых автомобилях полуось соединяется с колесом и дифференциалом двумя шариковыми шарнирами равных угловых скоростей.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 автомобилях повышенной проходимости для увеличения тягового усилия в приводе к ведущему и управляемого колес иногда делают колесную передачу планетарного типа.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Главную передачу и дифференциал в переднем и заднем ведущих мостах выполняют одинаковыми.</w:t>
      </w:r>
    </w:p>
    <w:p w14:paraId="6ADA9B45" w14:textId="32B1188B" w:rsidR="00B96F3E" w:rsidRPr="00AE0C13" w:rsidRDefault="00B96F3E" w:rsidP="002C256B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Главная передача служит для увеличения крутящего момента и изменения его направления под прямым углом к продольной оси автомобиля и выполняется из конических шестерен.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зависимости от количества шестерен главные передачи разделяют на: одинарные конические, состоящие из одной пары шестерен и, в свою очередь, делятся на простые и гипоидные;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двойные, состоящие из пары конических и пары цилиндрических шестерен.</w:t>
      </w:r>
    </w:p>
    <w:p w14:paraId="5F839389" w14:textId="52B1C23D" w:rsidR="00B96F3E" w:rsidRPr="00AE0C13" w:rsidRDefault="00B96F3E" w:rsidP="002C256B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Одинарные конические простые передачи (рис. </w:t>
      </w:r>
      <w:r w:rsidR="002C256B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4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, а) применяют преимущественно на легковых автомобилях и грузовых автомобилях малой и средней грузоподъемности.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этих передачах ведущую коническую шестерню / соединен с карданной передачей, а ведомую 2 - с коробкой дифференциала и через механизм дифференциала с полуосями.</w:t>
      </w:r>
    </w:p>
    <w:p w14:paraId="55BFD725" w14:textId="77777777" w:rsidR="00B96F3E" w:rsidRPr="00AE0C13" w:rsidRDefault="00B96F3E" w:rsidP="00B96F3E">
      <w:pPr>
        <w:spacing w:after="0" w:line="280" w:lineRule="atLeast"/>
        <w:jc w:val="center"/>
        <w:rPr>
          <w:rFonts w:eastAsia="Times New Roman"/>
          <w:color w:val="262626" w:themeColor="text1" w:themeTint="D9"/>
          <w:lang w:eastAsia="ru-RU"/>
        </w:rPr>
      </w:pPr>
      <w:r w:rsidRPr="00AE0C13">
        <w:rPr>
          <w:noProof/>
          <w:color w:val="262626" w:themeColor="text1" w:themeTint="D9"/>
          <w:sz w:val="28"/>
          <w:szCs w:val="28"/>
          <w:lang w:eastAsia="ru-RU"/>
        </w:rPr>
        <w:lastRenderedPageBreak/>
        <w:drawing>
          <wp:inline distT="0" distB="0" distL="0" distR="0" wp14:anchorId="3ED9CBFF" wp14:editId="4473B89F">
            <wp:extent cx="3125972" cy="4110455"/>
            <wp:effectExtent l="0" t="0" r="0" b="444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" t="1144" r="1306" b="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845" cy="411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D8141" w14:textId="2D32CDFE" w:rsidR="00B96F3E" w:rsidRPr="00AE0C13" w:rsidRDefault="00B96F3E" w:rsidP="00B96F3E">
      <w:pPr>
        <w:spacing w:after="0" w:line="280" w:lineRule="atLeast"/>
        <w:ind w:firstLine="700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Рис. 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4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Ведущий мост автомобиля ГАЗ-53А</w:t>
      </w:r>
    </w:p>
    <w:p w14:paraId="0A447A27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главной передаче применяют гипоидное зацепление шестерен. Особенность его заключается в том, что оси ведущей и ведомой шестерен не пересекаются, поскольку ось ведущей шестерни находится ниже оси ведомой. Преимущество гипоидных передачи по сравнению с обычной конической заключается в более плавном зацеплении и бесшумной работе шестерен.</w:t>
      </w:r>
    </w:p>
    <w:p w14:paraId="53010FA4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Двойные главные передачи  устанавливают на автомобилях большой грузоподъемности для увеличения общего передаточного числа трансмиссии и повышения передаваемого крутящего момента.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этом случае передаточное число главной передачи вычисляют как произведение передаточных чисел конической  и цилиндрической пар</w:t>
      </w:r>
    </w:p>
    <w:p w14:paraId="6AC1F146" w14:textId="7C294579" w:rsidR="00B96F3E" w:rsidRPr="00AE0C13" w:rsidRDefault="00B96F3E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Двойная главная передача автомобиля ЗИЛ-431410 является частью механизмов ведущего заднего моста (рис. 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5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), расположенных в его балке 8. Ведущий вал главной передачи выполнен как одно целое с ведущей конической шестерней 7. Он установлен на конических роликовых подшипниках в стакане, закрепленном на картере 9 главной передачи.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Здесь же в картере на роликовых конических подшипниках установлено промежуточный вал с ведущей цилиндрической шестерней 12 На фланце вала жестко закреплен ведомую коническую шестерню 2, находящегося в зацеплении с шестерней /.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Ведомую цилиндрическую шестерню 5 соединен с левой 3 и правой 6 чашками дифференциала, которые образуют его коробку.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коробке установлены детали дифференциала: крестовину 4 с сателлитами 11 и полуосевыми шестернями 10.</w:t>
      </w:r>
    </w:p>
    <w:p w14:paraId="2D520B15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lastRenderedPageBreak/>
        <w:t>Во время работы главной передачи крутящий момент передается от карданной передачи на фланец ведущего вала и его шестерню 1, далее на ведомую коническую шестерню 2, промежуточный вал и его шестерню 12, ведущую цилиндрическую шестерню 5 и через детали дифференциала на полуоси 7, связанные с ступицами колес автомобиля.</w:t>
      </w:r>
    </w:p>
    <w:p w14:paraId="3F7FF9BF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                        </w:t>
      </w:r>
      <w:r w:rsidRPr="00AE0C13">
        <w:rPr>
          <w:rFonts w:ascii="Times New Roman" w:eastAsia="Times New Roman" w:hAnsi="Times New Roman"/>
          <w:noProof/>
          <w:color w:val="262626" w:themeColor="text1" w:themeTint="D9"/>
          <w:sz w:val="28"/>
          <w:szCs w:val="28"/>
          <w:lang w:eastAsia="ru-RU"/>
        </w:rPr>
        <w:drawing>
          <wp:inline distT="0" distB="0" distL="0" distR="0" wp14:anchorId="267E9470" wp14:editId="61115D02">
            <wp:extent cx="3048861" cy="1477926"/>
            <wp:effectExtent l="0" t="0" r="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359" cy="148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CFB6A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noProof/>
          <w:color w:val="262626" w:themeColor="text1" w:themeTint="D9"/>
          <w:sz w:val="28"/>
          <w:szCs w:val="28"/>
          <w:lang w:eastAsia="ru-RU"/>
        </w:rPr>
        <w:drawing>
          <wp:inline distT="0" distB="0" distL="0" distR="0" wp14:anchorId="722A0B23" wp14:editId="51FA2FC1">
            <wp:extent cx="4155305" cy="2690038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870" cy="268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5E1FB" w14:textId="01177C7B" w:rsidR="00B96F3E" w:rsidRPr="00AE0C13" w:rsidRDefault="00B96F3E" w:rsidP="00B96F3E">
      <w:pPr>
        <w:pStyle w:val="Default"/>
        <w:ind w:firstLine="567"/>
        <w:rPr>
          <w:color w:val="262626" w:themeColor="text1" w:themeTint="D9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Рис. 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5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Ведущий мост автомобиля ЗИЛ-431410</w:t>
      </w:r>
    </w:p>
    <w:p w14:paraId="1F9B372C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Theme="minorHAnsi" w:hAnsi="Times New Roman"/>
          <w:color w:val="262626" w:themeColor="text1" w:themeTint="D9"/>
          <w:sz w:val="28"/>
          <w:szCs w:val="28"/>
        </w:rPr>
      </w:pP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>1—фланец; 2—манжета; 3, 15, 18 и 32— крышки; 4—шайба; 5—уплотнительная прокладка; 6, 9, 14, 24 и 31 — роликоподшипники; 7—стакан; 8—регулировочные шайбы; 10 и 13—регулировочные прокладки; 11—коническая шестерня; 12— коническое колесо; 16—цилиндрическая шестерня; 17—картер главной передачи; 19 и 29—опорные шайбы; 20—правая чашка дифференциала; 21—цилиндрическое колесо; 22—полуосевое зубчатое колесо; 23—левая чашка дифференциала; 25—регулировочная гайка; 26—полуось; 27—картер моста; 28—сателлит; 30— крестовина; 33—распорная втулка.</w:t>
      </w:r>
    </w:p>
    <w:p w14:paraId="20A0566C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Theme="minorHAnsi" w:hAnsi="Times New Roman"/>
          <w:color w:val="262626" w:themeColor="text1" w:themeTint="D9"/>
          <w:sz w:val="28"/>
          <w:szCs w:val="28"/>
        </w:rPr>
      </w:pPr>
    </w:p>
    <w:p w14:paraId="0A1B8719" w14:textId="2870184B" w:rsidR="00B96F3E" w:rsidRPr="002F5D17" w:rsidRDefault="00B96F3E" w:rsidP="002F5D17">
      <w:pPr>
        <w:pStyle w:val="Default"/>
        <w:ind w:firstLine="567"/>
        <w:rPr>
          <w:color w:val="262626" w:themeColor="text1" w:themeTint="D9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На автомобилях МАЗ устанавливают двойные разнесенные главные передачи. </w:t>
      </w:r>
      <w:r w:rsidRPr="00AE0C13">
        <w:rPr>
          <w:rFonts w:ascii="Times New Roman" w:hAnsi="Times New Roman"/>
          <w:color w:val="262626" w:themeColor="text1" w:themeTint="D9"/>
          <w:sz w:val="28"/>
          <w:szCs w:val="28"/>
        </w:rPr>
        <w:t xml:space="preserve">Центральный редуктор в сборе, состоящий из конической главной передачи и дифференциала, установлен в картере заднего моста и прикреплен шпильками и гайками к его обработанной плоскости, а с задней стороны отверстие закрыто штампованной крышкой, приваренной к картеру моста. В расточки перегородок картера запрессованы кожухи </w:t>
      </w:r>
      <w:r w:rsidRPr="00AE0C13">
        <w:rPr>
          <w:rFonts w:ascii="Times New Roman" w:hAnsi="Times New Roman"/>
          <w:i/>
          <w:iCs/>
          <w:color w:val="262626" w:themeColor="text1" w:themeTint="D9"/>
          <w:sz w:val="28"/>
          <w:szCs w:val="28"/>
        </w:rPr>
        <w:t xml:space="preserve">10 </w:t>
      </w:r>
      <w:r w:rsidRPr="00AE0C13">
        <w:rPr>
          <w:rFonts w:ascii="Times New Roman" w:hAnsi="Times New Roman"/>
          <w:color w:val="262626" w:themeColor="text1" w:themeTint="D9"/>
          <w:sz w:val="28"/>
          <w:szCs w:val="28"/>
        </w:rPr>
        <w:t xml:space="preserve">полуосей (рис. </w:t>
      </w:r>
      <w:r w:rsidR="002F5D17">
        <w:rPr>
          <w:rFonts w:ascii="Times New Roman" w:hAnsi="Times New Roman"/>
          <w:color w:val="262626" w:themeColor="text1" w:themeTint="D9"/>
          <w:sz w:val="28"/>
          <w:szCs w:val="28"/>
        </w:rPr>
        <w:t>6</w:t>
      </w:r>
      <w:r w:rsidRPr="00AE0C13">
        <w:rPr>
          <w:rFonts w:ascii="Times New Roman" w:hAnsi="Times New Roman"/>
          <w:color w:val="262626" w:themeColor="text1" w:themeTint="D9"/>
          <w:sz w:val="28"/>
          <w:szCs w:val="28"/>
        </w:rPr>
        <w:t xml:space="preserve">, б), которые от проворачивания удерживаются стопорными штифтами 9. </w:t>
      </w:r>
    </w:p>
    <w:p w14:paraId="5D1A80A1" w14:textId="77777777" w:rsidR="00B96F3E" w:rsidRPr="00AE0C13" w:rsidRDefault="00B96F3E" w:rsidP="00B96F3E">
      <w:pPr>
        <w:spacing w:after="0" w:line="280" w:lineRule="atLeast"/>
        <w:ind w:firstLine="539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lastRenderedPageBreak/>
        <w:t xml:space="preserve">На наружные концы кожухов полуосей с помощью эвольвентных шлицев закреплены внутренние чашки, которые жестко соединены с наружными чашками </w:t>
      </w:r>
      <w:r w:rsidRPr="00AE0C13">
        <w:rPr>
          <w:rFonts w:ascii="Times New Roman" w:eastAsiaTheme="minorHAnsi" w:hAnsi="Times New Roman"/>
          <w:i/>
          <w:iCs/>
          <w:color w:val="262626" w:themeColor="text1" w:themeTint="D9"/>
          <w:sz w:val="28"/>
          <w:szCs w:val="28"/>
        </w:rPr>
        <w:t xml:space="preserve">3, </w:t>
      </w: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 xml:space="preserve">образуя неподвижное водило, на трех осях </w:t>
      </w:r>
      <w:r w:rsidRPr="00AE0C13">
        <w:rPr>
          <w:rFonts w:ascii="Times New Roman" w:eastAsiaTheme="minorHAnsi" w:hAnsi="Times New Roman"/>
          <w:i/>
          <w:iCs/>
          <w:color w:val="262626" w:themeColor="text1" w:themeTint="D9"/>
          <w:sz w:val="28"/>
          <w:szCs w:val="28"/>
        </w:rPr>
        <w:t xml:space="preserve"> </w:t>
      </w: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 xml:space="preserve">которого вращаются сателлиты </w:t>
      </w:r>
      <w:r w:rsidRPr="00AE0C13">
        <w:rPr>
          <w:rFonts w:ascii="Times New Roman" w:eastAsiaTheme="minorHAnsi" w:hAnsi="Times New Roman"/>
          <w:i/>
          <w:iCs/>
          <w:color w:val="262626" w:themeColor="text1" w:themeTint="D9"/>
          <w:sz w:val="28"/>
          <w:szCs w:val="28"/>
        </w:rPr>
        <w:t xml:space="preserve">2. </w:t>
      </w: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 xml:space="preserve">От полуосей момент передается к центральной солнечной шестерне </w:t>
      </w:r>
      <w:r w:rsidRPr="00AE0C13">
        <w:rPr>
          <w:rFonts w:ascii="Times New Roman" w:eastAsiaTheme="minorHAnsi" w:hAnsi="Times New Roman"/>
          <w:i/>
          <w:iCs/>
          <w:color w:val="262626" w:themeColor="text1" w:themeTint="D9"/>
          <w:sz w:val="28"/>
          <w:szCs w:val="28"/>
        </w:rPr>
        <w:t>1</w:t>
      </w: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 xml:space="preserve">, от нее через три сателлита </w:t>
      </w:r>
      <w:r w:rsidRPr="00AE0C13">
        <w:rPr>
          <w:rFonts w:ascii="Times New Roman" w:eastAsiaTheme="minorHAnsi" w:hAnsi="Times New Roman"/>
          <w:i/>
          <w:iCs/>
          <w:color w:val="262626" w:themeColor="text1" w:themeTint="D9"/>
          <w:sz w:val="28"/>
          <w:szCs w:val="28"/>
        </w:rPr>
        <w:t xml:space="preserve">2 </w:t>
      </w: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 xml:space="preserve">и коронное колесо </w:t>
      </w:r>
      <w:r w:rsidRPr="00AE0C13">
        <w:rPr>
          <w:rFonts w:ascii="Times New Roman" w:eastAsiaTheme="minorHAnsi" w:hAnsi="Times New Roman"/>
          <w:i/>
          <w:iCs/>
          <w:color w:val="262626" w:themeColor="text1" w:themeTint="D9"/>
          <w:sz w:val="28"/>
          <w:szCs w:val="28"/>
        </w:rPr>
        <w:t xml:space="preserve">4 </w:t>
      </w: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>к ступице колеса.</w:t>
      </w:r>
    </w:p>
    <w:p w14:paraId="5CC58351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</w:p>
    <w:p w14:paraId="204BAAAC" w14:textId="77777777" w:rsidR="00B96F3E" w:rsidRPr="00AE0C13" w:rsidRDefault="00B96F3E" w:rsidP="00B96F3E">
      <w:pPr>
        <w:spacing w:after="0" w:line="280" w:lineRule="atLeast"/>
        <w:ind w:firstLine="567"/>
        <w:jc w:val="center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eastAsia="Times New Roman"/>
          <w:noProof/>
          <w:color w:val="262626" w:themeColor="text1" w:themeTint="D9"/>
          <w:lang w:eastAsia="ru-RU"/>
        </w:rPr>
        <w:drawing>
          <wp:inline distT="0" distB="0" distL="0" distR="0" wp14:anchorId="0606EAA4" wp14:editId="52643BCA">
            <wp:extent cx="4125433" cy="2125529"/>
            <wp:effectExtent l="0" t="0" r="889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741" cy="212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F3FB6" w14:textId="6E5A4328" w:rsidR="00B96F3E" w:rsidRPr="00AE0C13" w:rsidRDefault="00B96F3E" w:rsidP="00B96F3E">
      <w:pPr>
        <w:spacing w:after="0" w:line="280" w:lineRule="atLeast"/>
        <w:ind w:firstLine="567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Рис. 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6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Двойная разнесенная передача автомобиля МАЗ.</w:t>
      </w:r>
    </w:p>
    <w:p w14:paraId="1C4CF2E2" w14:textId="77777777" w:rsidR="002F5D17" w:rsidRDefault="00B96F3E" w:rsidP="00B96F3E">
      <w:pPr>
        <w:spacing w:after="0" w:line="280" w:lineRule="atLeast"/>
        <w:ind w:firstLine="567"/>
        <w:rPr>
          <w:rFonts w:ascii="NewtonC" w:eastAsiaTheme="minorHAnsi" w:hAnsi="NewtonC" w:cs="NewtonC"/>
          <w:color w:val="262626" w:themeColor="text1" w:themeTint="D9"/>
          <w:sz w:val="28"/>
          <w:szCs w:val="28"/>
        </w:rPr>
      </w:pPr>
      <w:r w:rsidRPr="00AE0C13">
        <w:rPr>
          <w:rFonts w:ascii="NewtonC" w:eastAsiaTheme="minorHAnsi" w:hAnsi="NewtonC" w:cs="NewtonC"/>
          <w:color w:val="262626" w:themeColor="text1" w:themeTint="D9"/>
          <w:sz w:val="28"/>
          <w:szCs w:val="28"/>
        </w:rPr>
        <w:t>а—схема; б—конструкция</w:t>
      </w:r>
      <w:r w:rsidR="002F5D17">
        <w:rPr>
          <w:rFonts w:ascii="NewtonC" w:eastAsiaTheme="minorHAnsi" w:hAnsi="NewtonC" w:cs="NewtonC"/>
          <w:color w:val="262626" w:themeColor="text1" w:themeTint="D9"/>
          <w:sz w:val="28"/>
          <w:szCs w:val="28"/>
        </w:rPr>
        <w:t>.</w:t>
      </w:r>
    </w:p>
    <w:p w14:paraId="2F0B418B" w14:textId="78E4373A" w:rsidR="00B96F3E" w:rsidRPr="00AE0C13" w:rsidRDefault="00B96F3E" w:rsidP="002F5D17">
      <w:pPr>
        <w:spacing w:after="0" w:line="280" w:lineRule="atLeast"/>
        <w:ind w:firstLine="567"/>
        <w:rPr>
          <w:rFonts w:ascii="NewtonC" w:eastAsiaTheme="minorHAnsi" w:hAnsi="NewtonC" w:cs="NewtonC"/>
          <w:color w:val="262626" w:themeColor="text1" w:themeTint="D9"/>
          <w:sz w:val="28"/>
          <w:szCs w:val="28"/>
        </w:rPr>
      </w:pPr>
      <w:r w:rsidRPr="00AE0C13">
        <w:rPr>
          <w:rFonts w:ascii="NewtonC" w:eastAsiaTheme="minorHAnsi" w:hAnsi="NewtonC" w:cs="NewtonC"/>
          <w:color w:val="262626" w:themeColor="text1" w:themeTint="D9"/>
          <w:sz w:val="28"/>
          <w:szCs w:val="28"/>
        </w:rPr>
        <w:t>1—солнечная (ведущая) шестерня; 2—сателлит; 3—наружная чашка водила; 4—коронное (ведомое) колесо; 5—ступица заднего колеса; 6—полуось; 7— колесный редуктор; 8— тормозной механизм задних колёс; 9—стопорный штифт кожуха полуоси; 10— кожух полуоси; 11— центральный редуктор; 12—тормозной разжимной кулак.</w:t>
      </w:r>
    </w:p>
    <w:p w14:paraId="5DDE4CFB" w14:textId="77777777" w:rsidR="00B96F3E" w:rsidRPr="00AE0C13" w:rsidRDefault="00B96F3E" w:rsidP="00B96F3E">
      <w:pPr>
        <w:spacing w:after="0" w:line="280" w:lineRule="atLeast"/>
        <w:rPr>
          <w:rFonts w:eastAsia="Times New Roman"/>
          <w:color w:val="262626" w:themeColor="text1" w:themeTint="D9"/>
          <w:sz w:val="28"/>
          <w:szCs w:val="28"/>
          <w:lang w:eastAsia="ru-RU"/>
        </w:rPr>
      </w:pPr>
    </w:p>
    <w:p w14:paraId="04334AFF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Дифференциал предназначается для передачи крутящего момента от главной передачи к полуосей и дает им возможность вращаться с разной скоростью при повороте автомобиля и на неровностях дороги.</w:t>
      </w:r>
    </w:p>
    <w:p w14:paraId="3ED0C8BE" w14:textId="77777777" w:rsidR="00B96F3E" w:rsidRPr="00AE0C13" w:rsidRDefault="00B96F3E" w:rsidP="00B96F3E">
      <w:pPr>
        <w:spacing w:after="0" w:line="280" w:lineRule="atLeast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 автомобилях применяют шестеренчатые конические дифференциалы (рис.4, а), которые состоят из полуосевых шестерен 1, сателлитов 2 и корпуса 4, который объединяет их и крепится к ведомой шестерни главной передачи.</w:t>
      </w:r>
    </w:p>
    <w:p w14:paraId="6AB1EC06" w14:textId="77777777" w:rsidR="00B96F3E" w:rsidRPr="00AE0C13" w:rsidRDefault="00B96F3E" w:rsidP="00B96F3E">
      <w:pPr>
        <w:spacing w:after="0" w:line="280" w:lineRule="atLeast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noProof/>
          <w:color w:val="262626" w:themeColor="text1" w:themeTint="D9"/>
          <w:sz w:val="28"/>
          <w:szCs w:val="28"/>
          <w:lang w:eastAsia="ru-RU"/>
        </w:rPr>
        <w:drawing>
          <wp:inline distT="0" distB="0" distL="0" distR="0" wp14:anchorId="6A56A6A5" wp14:editId="19440839">
            <wp:extent cx="5380203" cy="2020186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527" cy="202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89B90" w14:textId="1CB7F7C8" w:rsidR="00B96F3E" w:rsidRPr="00AE0C13" w:rsidRDefault="00B96F3E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Рис. 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7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Конический шестеренчатый дифференциал</w:t>
      </w:r>
    </w:p>
    <w:p w14:paraId="62B9E54B" w14:textId="77777777" w:rsidR="002F5D17" w:rsidRDefault="00B96F3E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а - детали; б - схема действия</w:t>
      </w:r>
      <w:r w:rsidR="002F5D17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.</w:t>
      </w:r>
    </w:p>
    <w:p w14:paraId="0D5AE4FD" w14:textId="34E7B8D5" w:rsidR="002C256B" w:rsidRDefault="00B96F3E" w:rsidP="002F5D17">
      <w:pPr>
        <w:spacing w:after="0" w:line="280" w:lineRule="atLeast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1-шестерни</w:t>
      </w:r>
      <w:r w:rsidR="002C256B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полуосей</w:t>
      </w:r>
      <w:r w:rsidR="00161829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;</w:t>
      </w:r>
      <w:r w:rsidR="002C256B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2-сателлиты; 3</w:t>
      </w:r>
      <w:r w:rsidR="00161829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-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крестовина; 4-коробка дифференциала; </w:t>
      </w:r>
    </w:p>
    <w:p w14:paraId="3334C70B" w14:textId="38AA992C" w:rsidR="00B96F3E" w:rsidRPr="002C256B" w:rsidRDefault="00B96F3E" w:rsidP="002F5D17">
      <w:pPr>
        <w:spacing w:after="0" w:line="280" w:lineRule="atLeast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5 и 6 - ведомая и ведущая шестерни главной передачи; 7 - полуоси.</w:t>
      </w:r>
    </w:p>
    <w:p w14:paraId="0AC4C1C6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lastRenderedPageBreak/>
        <w:t>Дифференциал дает возможность ведущим колесам вращаться с разной скоростью на поворотах и ​​при движении автомобиля по неровной дороге. Дифференциал состоит из коробки 4, в которой установлена ​​крестовина 3. На нее надето четыре шестерни 2, так называемые сателлиты. Они входят в зацепление с двумя шестернями 1 полуосей 7. Пока оба колеса проходят одинаковый путь, сателлиты, вращаясь вместе с коробкой дифференциала, приведут в движение обе шестерни 1. Вокруг своей оси сателлиты не обращаются. Когда же одна из шестерен 1 замедлит движение, сателлиты начнут прокручиваться вокруг осей крестовины и заставят другую шестерню И, соединенную с полуосью, скорее вращаться.</w:t>
      </w:r>
    </w:p>
    <w:p w14:paraId="394A7510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Дифференциалы такого типа используют как межколесные (между колесами ведущих мостов).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Они отличаются конструкцией корпуса и количеством сателлитов.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Конические дифференциалы используют также и как межосевые.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этом случае они распределяют крутящий момент между главными передачами ведущих мостов.</w:t>
      </w:r>
    </w:p>
    <w:p w14:paraId="7879C020" w14:textId="6B5B80F4" w:rsidR="00B96F3E" w:rsidRPr="00AE0C13" w:rsidRDefault="00B96F3E" w:rsidP="00161829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 рис.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="00161829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7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для упрощения не показано корпус дифференциала, поэтому для рассмотрения принципа действия будем считать, что ось 3 сателлитов установлена в корпусе.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Во время вращения ведущей шестерни 6 и ведомой шестерни 5 главной передачи крутящий момент передается на ось  сателлитов, далее через сателлиты 2 на полуосевые шестерни на полуоси 7.</w:t>
      </w:r>
    </w:p>
    <w:p w14:paraId="71CC793E" w14:textId="77777777" w:rsidR="00B96F3E" w:rsidRPr="00AE0C13" w:rsidRDefault="00B96F3E" w:rsidP="00161829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Во время движения автомобиля по прямой и ровной дороге (рис. 2, а) задние колеса встречают одинаковое сопротивление и вращаются с одинаковой частотой.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Сателлиты вокруг своей оси не вращаются, и на оба колеса передаются одинаковые крутящие моменты.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Как только условия движения изменяются, например на повороте (рис. 3, б), левая полуось начинает вращаться медленнее, поскольку колесо, с которым она связана, встречает большое сопротивление.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Сателлиты начинают вращаться вокруг своей оси, по полуосевой шестерни (левой), что замедляется, и увеличивая частоту вращения правой полуоси.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результате правое колесо ускоряет свое вращение и проходит больший путь по дуге внешнего радиуса.</w:t>
      </w:r>
    </w:p>
    <w:p w14:paraId="4C5435D6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Наряду с изменением скоростей полуосевых шестерен меняется крутящий момент на колесах - на колесе, которое ускоряется, момент уменьшается. Поскольку дифференциал распределяет моменты на колеса поровну, то в этом случае на колесе замедляется, также уменьшается момент.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 результате суммарный момент на колесах уменьшается и тяговые свойства автомобиля ухудшаются.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Это негативно влияет на проходимость автомобиля при движении по бездорожью и на скользких дорогах.</w:t>
      </w:r>
      <w:r w:rsidRPr="00AE0C13">
        <w:rPr>
          <w:rFonts w:eastAsia="Times New Roman"/>
          <w:color w:val="262626" w:themeColor="text1" w:themeTint="D9"/>
          <w:lang w:eastAsia="ru-RU"/>
        </w:rPr>
        <w:t> 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Однако на дорогах с хорошим сцеплением шестеренчатый конический дифференциал обеспечивает лучшие устойчивость и управляемость.</w:t>
      </w:r>
    </w:p>
    <w:p w14:paraId="55A22563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Для повышения проходимости автомобиля при движении по бездорожью применяют дифференциалы с принудительной блокировкой или самоблокирующиеся.</w:t>
      </w:r>
    </w:p>
    <w:p w14:paraId="48812E37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Принудительная блокировка заключается в том, что ведущий элемент (корпус) дифференциала в момент включение блокировки жестко соединяется 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lastRenderedPageBreak/>
        <w:t>с полуосевой  шестерней. Для этого предусмотрен специальный дистанционный устройство с зубчатой ​​муфтой.</w:t>
      </w:r>
    </w:p>
    <w:p w14:paraId="1ED6D95C" w14:textId="427A6839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Самоблокирующийся дифференциал повышенного трения (кулачковый), которое применяется на автомобиле ГАЗ-66 (рис. </w:t>
      </w:r>
      <w:r w:rsidR="00161829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8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), состоит из внутренней 4 и наружной 3 звездочек, между кулачками которых заложено сухари 2 сепаратора 1. Сепаратор выполнен как одно целое с левой чашкой дифференциала и соединен с ведомой шестерней главной передачи. Права чашка (на рисунке не показаны) свободно охватывает наружную звездочку и вместе с левой чашкой образует корпус дифференциала. Звездочки дифференциала своими внутренними шлицами соединяются с полуосями.</w:t>
      </w:r>
    </w:p>
    <w:p w14:paraId="335D6F0C" w14:textId="77777777" w:rsidR="00B96F3E" w:rsidRPr="00AE0C13" w:rsidRDefault="00B96F3E" w:rsidP="00B96F3E">
      <w:pPr>
        <w:spacing w:after="0" w:line="280" w:lineRule="atLeast"/>
        <w:jc w:val="center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eastAsia="Times New Roman"/>
          <w:noProof/>
          <w:color w:val="262626" w:themeColor="text1" w:themeTint="D9"/>
          <w:lang w:eastAsia="ru-RU"/>
        </w:rPr>
        <w:drawing>
          <wp:inline distT="0" distB="0" distL="0" distR="0" wp14:anchorId="61FC24FB" wp14:editId="2123ACD1">
            <wp:extent cx="3732028" cy="2299674"/>
            <wp:effectExtent l="0" t="0" r="1905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842" cy="229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9E3EC" w14:textId="4594C033" w:rsidR="00B96F3E" w:rsidRPr="00AE0C13" w:rsidRDefault="00B96F3E" w:rsidP="00B96F3E">
      <w:pPr>
        <w:spacing w:after="0" w:line="280" w:lineRule="atLeast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eastAsia="Times New Roman"/>
          <w:color w:val="262626" w:themeColor="text1" w:themeTint="D9"/>
          <w:lang w:eastAsia="ru-RU"/>
        </w:rPr>
        <w:tab/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Рис. </w:t>
      </w:r>
      <w:r w:rsidR="00161829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8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Кулачковый самоблокирующийся дифференциал</w:t>
      </w:r>
    </w:p>
    <w:p w14:paraId="45D53EAE" w14:textId="77777777" w:rsidR="00161829" w:rsidRDefault="00B96F3E" w:rsidP="00B96F3E">
      <w:pPr>
        <w:spacing w:after="0" w:line="280" w:lineRule="atLeast"/>
        <w:rPr>
          <w:rFonts w:ascii="Times New Roman" w:eastAsiaTheme="minorHAnsi" w:hAnsi="Times New Roman"/>
          <w:color w:val="262626" w:themeColor="text1" w:themeTint="D9"/>
          <w:sz w:val="28"/>
          <w:szCs w:val="28"/>
        </w:rPr>
      </w:pP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>а—конструкция, б—детали</w:t>
      </w:r>
      <w:r w:rsidR="00161829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>.</w:t>
      </w:r>
    </w:p>
    <w:p w14:paraId="443E4F46" w14:textId="2574125D" w:rsidR="00161829" w:rsidRDefault="00B96F3E" w:rsidP="00B96F3E">
      <w:pPr>
        <w:spacing w:after="0" w:line="280" w:lineRule="atLeast"/>
        <w:rPr>
          <w:rFonts w:ascii="Times New Roman" w:eastAsiaTheme="minorHAnsi" w:hAnsi="Times New Roman"/>
          <w:color w:val="262626" w:themeColor="text1" w:themeTint="D9"/>
          <w:sz w:val="28"/>
          <w:szCs w:val="28"/>
        </w:rPr>
      </w:pP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 xml:space="preserve"> 1—сепаратор; 2— сухарь; 3— наружная звездочка, соединенная с правой полуосью; 4—внутренняя звездочка, соединенная с левой полуосью; </w:t>
      </w:r>
    </w:p>
    <w:p w14:paraId="39298FEE" w14:textId="03C30601" w:rsidR="00B96F3E" w:rsidRDefault="00B96F3E" w:rsidP="00B96F3E">
      <w:pPr>
        <w:spacing w:after="0" w:line="280" w:lineRule="atLeast"/>
        <w:rPr>
          <w:rFonts w:ascii="Times New Roman" w:eastAsiaTheme="minorHAnsi" w:hAnsi="Times New Roman"/>
          <w:color w:val="262626" w:themeColor="text1" w:themeTint="D9"/>
          <w:sz w:val="28"/>
          <w:szCs w:val="28"/>
        </w:rPr>
      </w:pPr>
      <w:r w:rsidRPr="00AE0C13">
        <w:rPr>
          <w:rFonts w:ascii="Times New Roman" w:eastAsiaTheme="minorHAnsi" w:hAnsi="Times New Roman"/>
          <w:color w:val="262626" w:themeColor="text1" w:themeTint="D9"/>
          <w:sz w:val="28"/>
          <w:szCs w:val="28"/>
        </w:rPr>
        <w:t>5—колесо главной передачи</w:t>
      </w:r>
    </w:p>
    <w:p w14:paraId="6BC9FFBF" w14:textId="77777777" w:rsidR="002C256B" w:rsidRPr="00AE0C13" w:rsidRDefault="002C256B" w:rsidP="00B96F3E">
      <w:pPr>
        <w:spacing w:after="0" w:line="280" w:lineRule="atLeast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</w:p>
    <w:p w14:paraId="0A8363F9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Во время вращения ведомого шестерни главной передачи и движения автомобиля по прямой сухари с одинаковой силой давят на кулачки обеих звездочек и заставляют их вращаться с одинаковой скоростью.</w:t>
      </w:r>
    </w:p>
    <w:p w14:paraId="6D9EF802" w14:textId="77777777" w:rsidR="00B96F3E" w:rsidRPr="00AE0C13" w:rsidRDefault="00B96F3E" w:rsidP="00161829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Если одно из колес попадает на поверхность дороги с большим сопротивлением движению, то связанная с ним звездочка начинает вращаться с меньшей частотой, чем сепаратор. Сухари, находясь в сепараторе, с большей силой давят на кулачки звездочки, замедляется, и ускоряют ее вращения.</w:t>
      </w:r>
    </w:p>
    <w:p w14:paraId="069D598B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Итак, в местах контакта сухарей с кулачками звездочек возникает повышенное трение, препятствует существенному изменению относительных скоростей обеих звездочек, и колеса вращаются с примерно одинаковыми угловыми скоростями. Через силы трения сухарей по кулачках перераспределяются моменты. На звездочке, что ускоряется, силы трения направлены против направления вращения, на звездочке, что отстает - в направлении вращения. Крутящий момент на звездочке, что отстает, растет, а на той, что ускоряется, уменьшается на момент сил трения, и в результате пробуксовки колес не происходит.</w:t>
      </w:r>
    </w:p>
    <w:p w14:paraId="3F3AEF52" w14:textId="7854ADEB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lastRenderedPageBreak/>
        <w:t>Привод к ведущим колесам. В ведущих мостах автомобилей крутящий момент передается от дифференциала к ведущим колесам с помощью полуосей. В зависимости от способа установки полуосей в картере моста они могут быть полностью или частично разгруженными от изгибающих моментов, действующих на полуось (рис.</w:t>
      </w:r>
      <w:r w:rsidR="002C256B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9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).</w:t>
      </w:r>
    </w:p>
    <w:p w14:paraId="24DE4AEF" w14:textId="77777777" w:rsidR="00B96F3E" w:rsidRPr="00AE0C13" w:rsidRDefault="00B96F3E" w:rsidP="00B96F3E">
      <w:pPr>
        <w:spacing w:after="0" w:line="280" w:lineRule="atLeast"/>
        <w:ind w:firstLine="567"/>
        <w:jc w:val="center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noProof/>
          <w:color w:val="262626" w:themeColor="text1" w:themeTint="D9"/>
          <w:sz w:val="28"/>
          <w:szCs w:val="28"/>
          <w:lang w:eastAsia="ru-RU"/>
        </w:rPr>
        <w:drawing>
          <wp:inline distT="0" distB="0" distL="0" distR="0" wp14:anchorId="70A99C86" wp14:editId="35E6AF46">
            <wp:extent cx="3040912" cy="2300543"/>
            <wp:effectExtent l="0" t="0" r="7620" b="508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57" cy="230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D6EEA" w14:textId="0AC0A956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Рис. </w:t>
      </w:r>
      <w:r w:rsidR="00161829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9</w: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Типы полуосей</w:t>
      </w:r>
    </w:p>
    <w:p w14:paraId="75C4FAC5" w14:textId="57A2D2AF" w:rsidR="00B96F3E" w:rsidRPr="00AE0C13" w:rsidRDefault="00B96F3E" w:rsidP="00B96F3E">
      <w:pPr>
        <w:spacing w:after="0" w:line="280" w:lineRule="atLeast"/>
        <w:ind w:firstLine="567"/>
        <w:jc w:val="both"/>
        <w:rPr>
          <w:rFonts w:ascii="NewtonC" w:eastAsiaTheme="minorHAnsi" w:hAnsi="NewtonC" w:cs="NewtonC"/>
          <w:color w:val="262626" w:themeColor="text1" w:themeTint="D9"/>
          <w:sz w:val="28"/>
          <w:szCs w:val="28"/>
        </w:rPr>
      </w:pPr>
      <w:r w:rsidRPr="00AE0C13">
        <w:rPr>
          <w:rFonts w:ascii="NewtonC" w:eastAsiaTheme="minorHAnsi" w:hAnsi="NewtonC" w:cs="NewtonC"/>
          <w:color w:val="262626" w:themeColor="text1" w:themeTint="D9"/>
          <w:sz w:val="28"/>
          <w:szCs w:val="28"/>
        </w:rPr>
        <w:t>а—полуразгруженной; б—полностью разгруженной</w:t>
      </w:r>
      <w:r w:rsidR="002C256B">
        <w:rPr>
          <w:rFonts w:ascii="NewtonC" w:eastAsiaTheme="minorHAnsi" w:hAnsi="NewtonC" w:cs="NewtonC"/>
          <w:color w:val="262626" w:themeColor="text1" w:themeTint="D9"/>
          <w:sz w:val="28"/>
          <w:szCs w:val="28"/>
        </w:rPr>
        <w:t>.</w:t>
      </w:r>
      <w:r w:rsidRPr="00AE0C13">
        <w:rPr>
          <w:rFonts w:ascii="NewtonC" w:eastAsiaTheme="minorHAnsi" w:hAnsi="NewtonC" w:cs="NewtonC"/>
          <w:color w:val="262626" w:themeColor="text1" w:themeTint="D9"/>
          <w:sz w:val="28"/>
          <w:szCs w:val="28"/>
        </w:rPr>
        <w:t xml:space="preserve"> </w:t>
      </w:r>
    </w:p>
    <w:p w14:paraId="20D549D6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NewtonC" w:eastAsiaTheme="minorHAnsi" w:hAnsi="NewtonC" w:cs="NewtonC"/>
          <w:color w:val="262626" w:themeColor="text1" w:themeTint="D9"/>
          <w:sz w:val="28"/>
          <w:szCs w:val="28"/>
        </w:rPr>
      </w:pPr>
      <w:r w:rsidRPr="00AE0C13">
        <w:rPr>
          <w:rFonts w:ascii="NewtonC" w:eastAsiaTheme="minorHAnsi" w:hAnsi="NewtonC" w:cs="NewtonC"/>
          <w:color w:val="262626" w:themeColor="text1" w:themeTint="D9"/>
          <w:sz w:val="28"/>
          <w:szCs w:val="28"/>
        </w:rPr>
        <w:t xml:space="preserve">1— колесо; 2, 6 и 7—подшипники; 3—кожух полуоси; 4—полуось; </w:t>
      </w:r>
    </w:p>
    <w:p w14:paraId="317E4A5E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NewtonC" w:eastAsiaTheme="minorHAnsi" w:hAnsi="NewtonC" w:cs="NewtonC"/>
          <w:color w:val="262626" w:themeColor="text1" w:themeTint="D9"/>
          <w:sz w:val="28"/>
          <w:szCs w:val="28"/>
        </w:rPr>
        <w:t>5—ступица</w:t>
      </w:r>
    </w:p>
    <w:p w14:paraId="54F7D7C2" w14:textId="77777777" w:rsidR="00B96F3E" w:rsidRPr="00AE0C13" w:rsidRDefault="00B96F3E" w:rsidP="00B96F3E">
      <w:pPr>
        <w:spacing w:after="0" w:line="280" w:lineRule="atLeast"/>
        <w:ind w:firstLine="567"/>
        <w:jc w:val="both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Наполовину разгруженные полуоси используются на легковых заднеприводных автомобилях.</w:t>
      </w:r>
    </w:p>
    <w:p w14:paraId="431CFEA0" w14:textId="1C2CFEDE" w:rsidR="00B96F3E" w:rsidRPr="00AE0C13" w:rsidRDefault="00B96F3E" w:rsidP="00B96F3E">
      <w:pPr>
        <w:spacing w:after="0" w:line="280" w:lineRule="atLeast"/>
        <w:ind w:firstLine="567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Полуоси разгруженные на ¾  используются на грузовых автомобилях небольшой грузоподъемности.</w:t>
      </w:r>
    </w:p>
    <w:p w14:paraId="4A610F19" w14:textId="77777777" w:rsidR="00B96F3E" w:rsidRPr="00AE0C13" w:rsidRDefault="00B96F3E" w:rsidP="00B96F3E">
      <w:pPr>
        <w:spacing w:after="0" w:line="280" w:lineRule="atLeast"/>
        <w:ind w:firstLine="700"/>
        <w:jc w:val="both"/>
        <w:rPr>
          <w:rFonts w:eastAsia="Times New Roman"/>
          <w:color w:val="262626" w:themeColor="text1" w:themeTint="D9"/>
          <w:lang w:eastAsia="ru-RU"/>
        </w:rPr>
      </w:pP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Полностью разгруженные  полуоси применяют на автомобилях средней и большой грузоподъемности, а также на автобусах. </w:t>
      </w:r>
    </w:p>
    <w:p w14:paraId="088D1D29" w14:textId="77777777" w:rsidR="00B96F3E" w:rsidRPr="00AE0C13" w:rsidRDefault="00B96F3E" w:rsidP="00B96F3E">
      <w:pPr>
        <w:spacing w:after="0" w:line="280" w:lineRule="atLeast"/>
        <w:jc w:val="center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eastAsia="Times New Roman"/>
          <w:noProof/>
          <w:color w:val="262626" w:themeColor="text1" w:themeTint="D9"/>
          <w:lang w:eastAsia="ru-RU"/>
        </w:rPr>
        <mc:AlternateContent>
          <mc:Choice Requires="wps">
            <w:drawing>
              <wp:inline distT="0" distB="0" distL="0" distR="0" wp14:anchorId="6DDEEE2A" wp14:editId="1C63A404">
                <wp:extent cx="10795" cy="10795"/>
                <wp:effectExtent l="0" t="0" r="0" b="0"/>
                <wp:docPr id="119" name="AutoShape 43" descr="*******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0795" cy="10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DBEFB2" id="AutoShape 43" o:spid="_x0000_s1026" alt="******* 11" style="width:.85pt;height: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" filled="f" stroked="f">
                <o:lock v:ext="edit" aspectratio="t"/>
                <w10:anchorlock/>
              </v:rect>
            </w:pict>
          </mc:Fallback>
        </mc:AlternateConten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</w:t>
      </w:r>
    </w:p>
    <w:p w14:paraId="28A450AA" w14:textId="51178782" w:rsidR="00B96F3E" w:rsidRDefault="00B96F3E" w:rsidP="00B96F3E">
      <w:pPr>
        <w:spacing w:after="0" w:line="280" w:lineRule="atLeast"/>
        <w:jc w:val="center"/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b/>
          <w:color w:val="262626" w:themeColor="text1" w:themeTint="D9"/>
          <w:sz w:val="28"/>
          <w:szCs w:val="28"/>
          <w:lang w:eastAsia="ru-RU"/>
        </w:rPr>
        <w:t>Контрольные вопросы</w:t>
      </w:r>
    </w:p>
    <w:p w14:paraId="25F2C3A4" w14:textId="794DE015" w:rsidR="002C256B" w:rsidRDefault="00B96F3E" w:rsidP="00B96F3E">
      <w:pPr>
        <w:spacing w:after="0" w:line="280" w:lineRule="atLeast"/>
        <w:ind w:left="280" w:hanging="280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 w:rsidRPr="00AE0C13">
        <w:rPr>
          <w:rFonts w:ascii="Times New Roman" w:eastAsia="Times New Roman" w:hAnsi="Times New Roman"/>
          <w:noProof/>
          <w:color w:val="262626" w:themeColor="text1" w:themeTint="D9"/>
          <w:sz w:val="27"/>
          <w:szCs w:val="27"/>
          <w:lang w:eastAsia="ru-RU"/>
        </w:rPr>
        <mc:AlternateContent>
          <mc:Choice Requires="wps">
            <w:drawing>
              <wp:inline distT="0" distB="0" distL="0" distR="0" wp14:anchorId="3597F084" wp14:editId="20F2C13C">
                <wp:extent cx="10795" cy="10795"/>
                <wp:effectExtent l="0" t="0" r="0" b="0"/>
                <wp:docPr id="120" name="AutoShape 44" descr="*******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0795" cy="10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5C9E5C" id="AutoShape 44" o:spid="_x0000_s1026" alt="******* 10" style="width:.85pt;height: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" filled="f" stroked="f">
                <o:lock v:ext="edit" aspectratio="t"/>
                <w10:anchorlock/>
              </v:rect>
            </w:pict>
          </mc:Fallback>
        </mc:AlternateContent>
      </w:r>
      <w:r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1.</w:t>
      </w:r>
      <w:r w:rsidR="002C256B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 Назначение и типы карданных передач.</w:t>
      </w:r>
    </w:p>
    <w:p w14:paraId="3B9A74E6" w14:textId="59A44527" w:rsidR="002C256B" w:rsidRDefault="002C256B" w:rsidP="00B96F3E">
      <w:pPr>
        <w:spacing w:after="0" w:line="280" w:lineRule="atLeast"/>
        <w:ind w:left="280" w:hanging="280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2. С каких элементов состоит карданная передача?</w:t>
      </w:r>
    </w:p>
    <w:p w14:paraId="0DFDCDCD" w14:textId="06E52A29" w:rsidR="002C256B" w:rsidRDefault="002C256B" w:rsidP="00B96F3E">
      <w:pPr>
        <w:spacing w:after="0" w:line="280" w:lineRule="atLeast"/>
        <w:ind w:left="280" w:hanging="280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3. Какие типы карданных шарниров используют на автомобилях?</w:t>
      </w:r>
    </w:p>
    <w:p w14:paraId="42B74806" w14:textId="31126271" w:rsidR="00B96F3E" w:rsidRPr="00AE0C13" w:rsidRDefault="002C256B" w:rsidP="00B96F3E">
      <w:pPr>
        <w:spacing w:after="0" w:line="280" w:lineRule="atLeast"/>
        <w:ind w:left="280" w:hanging="280"/>
        <w:rPr>
          <w:rFonts w:eastAsia="Times New Roman"/>
          <w:color w:val="262626" w:themeColor="text1" w:themeTint="D9"/>
          <w:lang w:eastAsia="ru-RU"/>
        </w:rPr>
      </w:pPr>
      <w:r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 xml:space="preserve">4. </w:t>
      </w:r>
      <w:r w:rsidR="00B96F3E"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Какие механизмы входят в ведущий мост автомобиля?</w:t>
      </w:r>
    </w:p>
    <w:p w14:paraId="0C52E5D9" w14:textId="0509ADEE" w:rsidR="00B96F3E" w:rsidRPr="00AE0C13" w:rsidRDefault="002C256B" w:rsidP="00B96F3E">
      <w:pPr>
        <w:spacing w:after="0" w:line="280" w:lineRule="atLeast"/>
        <w:ind w:left="280" w:hanging="280"/>
        <w:rPr>
          <w:rFonts w:eastAsia="Times New Roman"/>
          <w:color w:val="262626" w:themeColor="text1" w:themeTint="D9"/>
          <w:lang w:eastAsia="ru-RU"/>
        </w:rPr>
      </w:pPr>
      <w:r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5</w:t>
      </w:r>
      <w:r w:rsidR="00B96F3E"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. Назначение и типы главных передач?</w:t>
      </w:r>
    </w:p>
    <w:p w14:paraId="63487D3D" w14:textId="3E4BDBE6" w:rsidR="00B96F3E" w:rsidRPr="00AE0C13" w:rsidRDefault="002C256B" w:rsidP="00B96F3E">
      <w:pPr>
        <w:spacing w:after="0" w:line="280" w:lineRule="atLeast"/>
        <w:ind w:left="280" w:hanging="280"/>
        <w:rPr>
          <w:rFonts w:eastAsia="Times New Roman"/>
          <w:color w:val="262626" w:themeColor="text1" w:themeTint="D9"/>
          <w:lang w:eastAsia="ru-RU"/>
        </w:rPr>
      </w:pPr>
      <w:r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6</w:t>
      </w:r>
      <w:r w:rsidR="00B96F3E"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. Устройство одинарной главной передачи.</w:t>
      </w:r>
    </w:p>
    <w:p w14:paraId="6EF96AF8" w14:textId="4E00F1D9" w:rsidR="00B96F3E" w:rsidRPr="00AE0C13" w:rsidRDefault="002C256B" w:rsidP="00B96F3E">
      <w:pPr>
        <w:spacing w:after="0" w:line="280" w:lineRule="atLeast"/>
        <w:ind w:left="280" w:hanging="280"/>
        <w:rPr>
          <w:rFonts w:eastAsia="Times New Roman"/>
          <w:color w:val="262626" w:themeColor="text1" w:themeTint="D9"/>
          <w:lang w:eastAsia="ru-RU"/>
        </w:rPr>
      </w:pPr>
      <w:r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7</w:t>
      </w:r>
      <w:r w:rsidR="00B96F3E"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. Устройство центральной двойной главной передачи</w:t>
      </w:r>
    </w:p>
    <w:p w14:paraId="718995D1" w14:textId="7908D715" w:rsidR="00B96F3E" w:rsidRPr="00AE0C13" w:rsidRDefault="002C256B" w:rsidP="00B96F3E">
      <w:pPr>
        <w:spacing w:after="0" w:line="280" w:lineRule="atLeast"/>
        <w:ind w:left="280" w:hanging="280"/>
        <w:rPr>
          <w:rFonts w:eastAsia="Times New Roman"/>
          <w:color w:val="262626" w:themeColor="text1" w:themeTint="D9"/>
          <w:lang w:eastAsia="ru-RU"/>
        </w:rPr>
      </w:pPr>
      <w:r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8</w:t>
      </w:r>
      <w:r w:rsidR="00B96F3E"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. Назначение и типы дифференциала.</w:t>
      </w:r>
    </w:p>
    <w:p w14:paraId="46455827" w14:textId="7EA46D7F" w:rsidR="00B96F3E" w:rsidRPr="00AE0C13" w:rsidRDefault="002C256B" w:rsidP="00B96F3E">
      <w:pPr>
        <w:spacing w:after="0" w:line="280" w:lineRule="atLeast"/>
        <w:ind w:left="280" w:hanging="280"/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9</w:t>
      </w:r>
      <w:r w:rsidR="00B96F3E" w:rsidRPr="00AE0C13">
        <w:rPr>
          <w:rFonts w:ascii="Times New Roman" w:eastAsia="Times New Roman" w:hAnsi="Times New Roman"/>
          <w:color w:val="262626" w:themeColor="text1" w:themeTint="D9"/>
          <w:sz w:val="28"/>
          <w:szCs w:val="28"/>
          <w:lang w:eastAsia="ru-RU"/>
        </w:rPr>
        <w:t>. Назначение и типы полуосей.</w:t>
      </w:r>
    </w:p>
    <w:p w14:paraId="23230359" w14:textId="77777777" w:rsidR="00057C50" w:rsidRDefault="00057C50" w:rsidP="002C256B">
      <w:pPr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10422324" w14:textId="6A10D75D" w:rsidR="002C256B" w:rsidRPr="00943ADD" w:rsidRDefault="002C256B" w:rsidP="002C256B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370EF7">
        <w:rPr>
          <w:rFonts w:ascii="Times New Roman" w:hAnsi="Times New Roman"/>
          <w:b/>
          <w:sz w:val="28"/>
          <w:szCs w:val="28"/>
        </w:rPr>
        <w:t>Рекомендации для самостоятельной работы</w:t>
      </w:r>
      <w:r w:rsidRPr="00943ADD">
        <w:rPr>
          <w:rFonts w:ascii="Times New Roman" w:hAnsi="Times New Roman"/>
          <w:sz w:val="28"/>
          <w:szCs w:val="28"/>
        </w:rPr>
        <w:t>:</w:t>
      </w:r>
    </w:p>
    <w:p w14:paraId="544AE1D6" w14:textId="77777777" w:rsidR="002C256B" w:rsidRPr="00943ADD" w:rsidRDefault="002C256B" w:rsidP="00057C5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43ADD">
        <w:rPr>
          <w:rFonts w:ascii="Times New Roman" w:hAnsi="Times New Roman"/>
          <w:sz w:val="28"/>
          <w:szCs w:val="28"/>
        </w:rPr>
        <w:t>1. Содержание лекции распечатать для формирования сборника лекций.</w:t>
      </w:r>
    </w:p>
    <w:p w14:paraId="57C6ACB3" w14:textId="77777777" w:rsidR="002C256B" w:rsidRPr="00943ADD" w:rsidRDefault="002C256B" w:rsidP="00057C5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943ADD">
        <w:rPr>
          <w:rFonts w:ascii="Times New Roman" w:hAnsi="Times New Roman"/>
          <w:sz w:val="28"/>
          <w:szCs w:val="28"/>
        </w:rPr>
        <w:t>. Ответить письм</w:t>
      </w:r>
      <w:r>
        <w:rPr>
          <w:rFonts w:ascii="Times New Roman" w:hAnsi="Times New Roman"/>
          <w:sz w:val="28"/>
          <w:szCs w:val="28"/>
        </w:rPr>
        <w:t>енно на вопросы для закрепления и</w:t>
      </w:r>
      <w:r w:rsidRPr="00943ADD">
        <w:rPr>
          <w:rFonts w:ascii="Times New Roman" w:hAnsi="Times New Roman"/>
          <w:sz w:val="28"/>
          <w:szCs w:val="28"/>
        </w:rPr>
        <w:t xml:space="preserve"> осмысления материала.</w:t>
      </w:r>
    </w:p>
    <w:p w14:paraId="72931965" w14:textId="11442AC7" w:rsidR="002C256B" w:rsidRDefault="002C256B" w:rsidP="00057C50">
      <w:pPr>
        <w:spacing w:after="0"/>
        <w:jc w:val="both"/>
      </w:pPr>
      <w:r>
        <w:rPr>
          <w:rFonts w:ascii="Times New Roman" w:hAnsi="Times New Roman"/>
          <w:sz w:val="28"/>
          <w:szCs w:val="28"/>
        </w:rPr>
        <w:t>3</w:t>
      </w:r>
      <w:r w:rsidRPr="00943ADD">
        <w:rPr>
          <w:rFonts w:ascii="Times New Roman" w:hAnsi="Times New Roman"/>
          <w:sz w:val="28"/>
          <w:szCs w:val="28"/>
        </w:rPr>
        <w:t xml:space="preserve">. Выполнить сканирование или фотографирование ответов и выслать на адрес эл. почты </w:t>
      </w:r>
      <w:r w:rsidRPr="002A7FC2">
        <w:rPr>
          <w:rFonts w:ascii="Times New Roman" w:hAnsi="Times New Roman"/>
          <w:b/>
          <w:sz w:val="28"/>
          <w:szCs w:val="28"/>
          <w:lang w:val="en-US"/>
        </w:rPr>
        <w:t>rom</w:t>
      </w:r>
      <w:r w:rsidRPr="002A7FC2">
        <w:rPr>
          <w:rFonts w:ascii="Times New Roman" w:hAnsi="Times New Roman"/>
          <w:b/>
          <w:sz w:val="28"/>
          <w:szCs w:val="28"/>
        </w:rPr>
        <w:t>-</w:t>
      </w:r>
      <w:r w:rsidRPr="002A7FC2">
        <w:rPr>
          <w:rFonts w:ascii="Times New Roman" w:hAnsi="Times New Roman"/>
          <w:b/>
          <w:sz w:val="28"/>
          <w:szCs w:val="28"/>
          <w:lang w:val="en-US"/>
        </w:rPr>
        <w:t>ave</w:t>
      </w:r>
      <w:r w:rsidRPr="002A7FC2">
        <w:rPr>
          <w:rFonts w:ascii="Times New Roman" w:hAnsi="Times New Roman"/>
          <w:b/>
          <w:sz w:val="28"/>
          <w:szCs w:val="28"/>
        </w:rPr>
        <w:t>@</w:t>
      </w:r>
      <w:r w:rsidRPr="002A7FC2">
        <w:rPr>
          <w:rFonts w:ascii="Times New Roman" w:hAnsi="Times New Roman"/>
          <w:b/>
          <w:sz w:val="28"/>
          <w:szCs w:val="28"/>
          <w:lang w:val="en-US"/>
        </w:rPr>
        <w:t>mail</w:t>
      </w:r>
      <w:r w:rsidRPr="002A7FC2">
        <w:rPr>
          <w:rFonts w:ascii="Times New Roman" w:hAnsi="Times New Roman"/>
          <w:b/>
          <w:sz w:val="28"/>
          <w:szCs w:val="28"/>
        </w:rPr>
        <w:t>.</w:t>
      </w:r>
      <w:r w:rsidRPr="002A7FC2">
        <w:rPr>
          <w:rFonts w:ascii="Times New Roman" w:hAnsi="Times New Roman"/>
          <w:b/>
          <w:sz w:val="28"/>
          <w:szCs w:val="28"/>
          <w:lang w:val="en-US"/>
        </w:rPr>
        <w:t>ru</w:t>
      </w:r>
      <w:r w:rsidRPr="00943AD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 21.00.</w:t>
      </w:r>
    </w:p>
    <w:sectPr w:rsidR="002C25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NewtonC">
    <w:altName w:val="Times New Roman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5A1400"/>
    <w:multiLevelType w:val="hybridMultilevel"/>
    <w:tmpl w:val="5E8234EC"/>
    <w:lvl w:ilvl="0" w:tplc="0C2AEB96">
      <w:start w:val="1"/>
      <w:numFmt w:val="decimal"/>
      <w:lvlText w:val="%1."/>
      <w:lvlJc w:val="left"/>
      <w:pPr>
        <w:ind w:left="927" w:hanging="360"/>
      </w:pPr>
      <w:rPr>
        <w:rFonts w:hint="default"/>
        <w:color w:val="262626" w:themeColor="text1" w:themeTint="D9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494E7CD0"/>
    <w:multiLevelType w:val="hybridMultilevel"/>
    <w:tmpl w:val="1B5E429C"/>
    <w:lvl w:ilvl="0" w:tplc="11E497B2">
      <w:start w:val="1"/>
      <w:numFmt w:val="decimal"/>
      <w:lvlText w:val="%1."/>
      <w:lvlJc w:val="left"/>
      <w:pPr>
        <w:ind w:left="928" w:hanging="360"/>
      </w:pPr>
      <w:rPr>
        <w:rFonts w:hint="default"/>
        <w:color w:val="262626" w:themeColor="text1" w:themeTint="D9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 w15:restartNumberingAfterBreak="0">
    <w:nsid w:val="650B1083"/>
    <w:multiLevelType w:val="hybridMultilevel"/>
    <w:tmpl w:val="6E7C2B3A"/>
    <w:lvl w:ilvl="0" w:tplc="B7249858">
      <w:start w:val="1"/>
      <w:numFmt w:val="decimal"/>
      <w:lvlText w:val="%1."/>
      <w:lvlJc w:val="left"/>
      <w:pPr>
        <w:ind w:left="928" w:hanging="360"/>
      </w:pPr>
      <w:rPr>
        <w:rFonts w:ascii="Times New Roman" w:hAnsi="Times New Roman" w:hint="default"/>
        <w:b/>
        <w:bCs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5F5"/>
    <w:rsid w:val="00057C50"/>
    <w:rsid w:val="00082761"/>
    <w:rsid w:val="00161829"/>
    <w:rsid w:val="00244BA5"/>
    <w:rsid w:val="002C256B"/>
    <w:rsid w:val="002F5D17"/>
    <w:rsid w:val="004415F5"/>
    <w:rsid w:val="00A2776B"/>
    <w:rsid w:val="00A74CC1"/>
    <w:rsid w:val="00B96F3E"/>
    <w:rsid w:val="00BB10A1"/>
    <w:rsid w:val="00CA2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3DEF70"/>
  <w15:chartTrackingRefBased/>
  <w15:docId w15:val="{00D66323-2D69-4A67-9DEA-9D28968BD1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6F3E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6F3E"/>
    <w:pPr>
      <w:ind w:left="720"/>
      <w:contextualSpacing/>
    </w:pPr>
    <w:rPr>
      <w:rFonts w:asciiTheme="minorHAnsi" w:eastAsiaTheme="minorHAnsi" w:hAnsiTheme="minorHAnsi" w:cstheme="minorBidi"/>
    </w:rPr>
  </w:style>
  <w:style w:type="paragraph" w:customStyle="1" w:styleId="Default">
    <w:name w:val="Default"/>
    <w:rsid w:val="00B96F3E"/>
    <w:pPr>
      <w:autoSpaceDE w:val="0"/>
      <w:autoSpaceDN w:val="0"/>
      <w:adjustRightInd w:val="0"/>
      <w:spacing w:after="0" w:line="240" w:lineRule="auto"/>
    </w:pPr>
    <w:rPr>
      <w:rFonts w:ascii="NewtonC" w:hAnsi="NewtonC" w:cs="NewtonC"/>
      <w:color w:val="000000"/>
      <w:sz w:val="24"/>
      <w:szCs w:val="24"/>
    </w:rPr>
  </w:style>
  <w:style w:type="paragraph" w:customStyle="1" w:styleId="tj">
    <w:name w:val="tj"/>
    <w:basedOn w:val="a"/>
    <w:rsid w:val="00CA254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A254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3.wdp"/><Relationship Id="rId17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hyperlink" Target="http://rusautomobile.ru/library/ustrojstvo-avtomobilya-mixajlovskij-e" TargetMode="External"/><Relationship Id="rId15" Type="http://schemas.openxmlformats.org/officeDocument/2006/relationships/image" Target="media/image7.emf"/><Relationship Id="rId10" Type="http://schemas.microsoft.com/office/2007/relationships/hdphoto" Target="media/hdphoto2.wdp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12</Pages>
  <Words>3509</Words>
  <Characters>20002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Admin&amp;Ko</dc:creator>
  <cp:keywords/>
  <dc:description/>
  <cp:lastModifiedBy>Admin&amp;Ko</cp:lastModifiedBy>
  <cp:revision>5</cp:revision>
  <dcterms:created xsi:type="dcterms:W3CDTF">2021-11-17T15:53:00Z</dcterms:created>
  <dcterms:modified xsi:type="dcterms:W3CDTF">2021-11-17T16:35:00Z</dcterms:modified>
</cp:coreProperties>
</file>